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0633" w14:textId="11EC4B6B" w:rsidR="00F82454" w:rsidRPr="00D6475A" w:rsidRDefault="001A12F9" w:rsidP="005F5B4F">
      <w:pPr>
        <w:spacing w:after="0"/>
        <w:rPr>
          <w:rFonts w:asciiTheme="minorHAnsi" w:hAnsiTheme="minorHAnsi" w:cstheme="minorHAnsi"/>
          <w:sz w:val="22"/>
        </w:rPr>
      </w:pPr>
      <w:r w:rsidRPr="00D6475A">
        <w:rPr>
          <w:rFonts w:asciiTheme="minorHAnsi" w:hAnsiTheme="minorHAnsi" w:cstheme="minorHAnsi"/>
          <w:noProof/>
        </w:rPr>
        <w:drawing>
          <wp:anchor distT="0" distB="0" distL="114300" distR="114300" simplePos="0" relativeHeight="251659264" behindDoc="1" locked="0" layoutInCell="1" allowOverlap="1" wp14:anchorId="3115F833" wp14:editId="72F504D3">
            <wp:simplePos x="0" y="0"/>
            <wp:positionH relativeFrom="column">
              <wp:posOffset>1633855</wp:posOffset>
            </wp:positionH>
            <wp:positionV relativeFrom="paragraph">
              <wp:posOffset>0</wp:posOffset>
            </wp:positionV>
            <wp:extent cx="2190750" cy="781050"/>
            <wp:effectExtent l="0" t="0" r="0" b="0"/>
            <wp:wrapTight wrapText="bothSides">
              <wp:wrapPolygon edited="0">
                <wp:start x="7513" y="0"/>
                <wp:lineTo x="1503" y="0"/>
                <wp:lineTo x="563" y="3688"/>
                <wp:lineTo x="1127" y="8429"/>
                <wp:lineTo x="0" y="10010"/>
                <wp:lineTo x="0" y="18966"/>
                <wp:lineTo x="10894" y="21073"/>
                <wp:lineTo x="16717" y="21073"/>
                <wp:lineTo x="17280" y="21073"/>
                <wp:lineTo x="20473" y="17385"/>
                <wp:lineTo x="21037" y="16332"/>
                <wp:lineTo x="21037" y="12644"/>
                <wp:lineTo x="20661" y="8429"/>
                <wp:lineTo x="21412" y="5795"/>
                <wp:lineTo x="21412" y="3688"/>
                <wp:lineTo x="8828" y="0"/>
                <wp:lineTo x="7513"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98CF9" w14:textId="77777777" w:rsidR="005F5B4F" w:rsidRPr="00D6475A" w:rsidRDefault="005F5B4F" w:rsidP="005F5B4F">
      <w:pPr>
        <w:spacing w:after="0"/>
        <w:rPr>
          <w:rFonts w:asciiTheme="minorHAnsi" w:hAnsiTheme="minorHAnsi" w:cstheme="minorHAnsi"/>
          <w:sz w:val="22"/>
        </w:rPr>
      </w:pPr>
    </w:p>
    <w:p w14:paraId="38DB3362" w14:textId="77777777" w:rsidR="001A12F9" w:rsidRPr="00D6475A" w:rsidRDefault="001A12F9" w:rsidP="00934CFF">
      <w:pPr>
        <w:spacing w:after="0"/>
        <w:jc w:val="center"/>
        <w:rPr>
          <w:rFonts w:asciiTheme="minorHAnsi" w:hAnsiTheme="minorHAnsi" w:cstheme="minorHAnsi"/>
          <w:b/>
          <w:bCs/>
          <w:sz w:val="22"/>
        </w:rPr>
      </w:pPr>
    </w:p>
    <w:p w14:paraId="0E5C4611" w14:textId="77777777" w:rsidR="001A12F9" w:rsidRPr="00D6475A" w:rsidRDefault="001A12F9" w:rsidP="00934CFF">
      <w:pPr>
        <w:spacing w:after="0"/>
        <w:jc w:val="center"/>
        <w:rPr>
          <w:rFonts w:asciiTheme="minorHAnsi" w:hAnsiTheme="minorHAnsi" w:cstheme="minorHAnsi"/>
          <w:b/>
          <w:bCs/>
          <w:sz w:val="22"/>
        </w:rPr>
      </w:pPr>
    </w:p>
    <w:p w14:paraId="5184245A" w14:textId="77777777" w:rsidR="001A12F9" w:rsidRPr="00D6475A" w:rsidRDefault="001A12F9" w:rsidP="00934CFF">
      <w:pPr>
        <w:spacing w:after="0"/>
        <w:jc w:val="center"/>
        <w:rPr>
          <w:rFonts w:asciiTheme="minorHAnsi" w:hAnsiTheme="minorHAnsi" w:cstheme="minorHAnsi"/>
          <w:b/>
          <w:bCs/>
          <w:sz w:val="22"/>
        </w:rPr>
      </w:pPr>
    </w:p>
    <w:p w14:paraId="552F48F5" w14:textId="77777777" w:rsidR="00302A7D" w:rsidRPr="00D6475A" w:rsidRDefault="00302A7D" w:rsidP="00934CFF">
      <w:pPr>
        <w:spacing w:after="0"/>
        <w:jc w:val="center"/>
        <w:rPr>
          <w:rFonts w:asciiTheme="minorHAnsi" w:hAnsiTheme="minorHAnsi" w:cstheme="minorHAnsi"/>
          <w:b/>
          <w:bCs/>
          <w:sz w:val="32"/>
          <w:szCs w:val="32"/>
        </w:rPr>
      </w:pPr>
      <w:r w:rsidRPr="00D6475A">
        <w:rPr>
          <w:rFonts w:asciiTheme="minorHAnsi" w:hAnsiTheme="minorHAnsi" w:cstheme="minorHAnsi"/>
          <w:b/>
          <w:bCs/>
          <w:sz w:val="32"/>
          <w:szCs w:val="32"/>
        </w:rPr>
        <w:t>Assemblée générale du 16 juin 2021</w:t>
      </w:r>
    </w:p>
    <w:p w14:paraId="1D9370D6" w14:textId="50554B27" w:rsidR="00A12A0B" w:rsidRPr="00D6475A" w:rsidRDefault="00A12A0B" w:rsidP="00934CFF">
      <w:pPr>
        <w:spacing w:after="0"/>
        <w:jc w:val="center"/>
        <w:rPr>
          <w:rFonts w:asciiTheme="minorHAnsi" w:hAnsiTheme="minorHAnsi" w:cstheme="minorHAnsi"/>
          <w:b/>
          <w:bCs/>
          <w:sz w:val="32"/>
          <w:szCs w:val="32"/>
        </w:rPr>
      </w:pPr>
      <w:r w:rsidRPr="00D6475A">
        <w:rPr>
          <w:rFonts w:asciiTheme="minorHAnsi" w:hAnsiTheme="minorHAnsi" w:cstheme="minorHAnsi"/>
          <w:b/>
          <w:bCs/>
          <w:sz w:val="32"/>
          <w:szCs w:val="32"/>
        </w:rPr>
        <w:t>P</w:t>
      </w:r>
      <w:r w:rsidR="00302A7D" w:rsidRPr="00D6475A">
        <w:rPr>
          <w:rFonts w:asciiTheme="minorHAnsi" w:hAnsiTheme="minorHAnsi" w:cstheme="minorHAnsi"/>
          <w:b/>
          <w:bCs/>
          <w:sz w:val="32"/>
          <w:szCs w:val="32"/>
        </w:rPr>
        <w:t>rocès-verbal</w:t>
      </w:r>
      <w:r w:rsidRPr="00D6475A">
        <w:rPr>
          <w:rFonts w:asciiTheme="minorHAnsi" w:hAnsiTheme="minorHAnsi" w:cstheme="minorHAnsi"/>
          <w:b/>
          <w:bCs/>
          <w:sz w:val="32"/>
          <w:szCs w:val="32"/>
        </w:rPr>
        <w:t xml:space="preserve"> de séance</w:t>
      </w:r>
    </w:p>
    <w:p w14:paraId="3C5C8687" w14:textId="77777777" w:rsidR="00A12A0B" w:rsidRPr="00D6475A" w:rsidRDefault="00A12A0B" w:rsidP="00A12A0B">
      <w:pPr>
        <w:spacing w:after="0"/>
        <w:rPr>
          <w:rFonts w:asciiTheme="minorHAnsi" w:hAnsiTheme="minorHAnsi" w:cstheme="minorHAnsi"/>
          <w:sz w:val="22"/>
        </w:rPr>
      </w:pPr>
    </w:p>
    <w:tbl>
      <w:tblPr>
        <w:tblStyle w:val="Grilledutableau"/>
        <w:tblW w:w="9755" w:type="dxa"/>
        <w:tblLook w:val="04A0" w:firstRow="1" w:lastRow="0" w:firstColumn="1" w:lastColumn="0" w:noHBand="0" w:noVBand="1"/>
      </w:tblPr>
      <w:tblGrid>
        <w:gridCol w:w="1230"/>
        <w:gridCol w:w="8525"/>
      </w:tblGrid>
      <w:tr w:rsidR="00A12A0B" w:rsidRPr="00D6475A" w14:paraId="7693A488" w14:textId="77777777" w:rsidTr="006647F8">
        <w:trPr>
          <w:trHeight w:val="454"/>
        </w:trPr>
        <w:tc>
          <w:tcPr>
            <w:tcW w:w="1230" w:type="dxa"/>
            <w:vAlign w:val="center"/>
          </w:tcPr>
          <w:p w14:paraId="44A1B924" w14:textId="77777777" w:rsidR="00A12A0B" w:rsidRPr="00D6475A" w:rsidRDefault="00A12A0B" w:rsidP="001761D3">
            <w:pPr>
              <w:rPr>
                <w:rFonts w:asciiTheme="minorHAnsi" w:hAnsiTheme="minorHAnsi" w:cstheme="minorHAnsi"/>
                <w:b/>
                <w:sz w:val="22"/>
              </w:rPr>
            </w:pPr>
            <w:r w:rsidRPr="00D6475A">
              <w:rPr>
                <w:rFonts w:asciiTheme="minorHAnsi" w:hAnsiTheme="minorHAnsi" w:cstheme="minorHAnsi"/>
                <w:b/>
                <w:sz w:val="22"/>
              </w:rPr>
              <w:t>Date</w:t>
            </w:r>
          </w:p>
        </w:tc>
        <w:tc>
          <w:tcPr>
            <w:tcW w:w="8525" w:type="dxa"/>
            <w:vAlign w:val="center"/>
          </w:tcPr>
          <w:p w14:paraId="0B487A97" w14:textId="149A058C" w:rsidR="00A12A0B" w:rsidRPr="00D6475A" w:rsidRDefault="00302A7D" w:rsidP="001761D3">
            <w:pPr>
              <w:rPr>
                <w:rFonts w:asciiTheme="minorHAnsi" w:hAnsiTheme="minorHAnsi" w:cstheme="minorHAnsi"/>
                <w:b/>
                <w:bCs/>
                <w:sz w:val="22"/>
              </w:rPr>
            </w:pPr>
            <w:r w:rsidRPr="00D6475A">
              <w:rPr>
                <w:rFonts w:asciiTheme="minorHAnsi" w:hAnsiTheme="minorHAnsi" w:cstheme="minorHAnsi"/>
                <w:b/>
                <w:bCs/>
                <w:sz w:val="22"/>
              </w:rPr>
              <w:t>16 juin 2021</w:t>
            </w:r>
          </w:p>
        </w:tc>
      </w:tr>
      <w:tr w:rsidR="00A12A0B" w:rsidRPr="00D6475A" w14:paraId="45EF1E23" w14:textId="77777777" w:rsidTr="006647F8">
        <w:trPr>
          <w:trHeight w:val="454"/>
        </w:trPr>
        <w:tc>
          <w:tcPr>
            <w:tcW w:w="1230" w:type="dxa"/>
            <w:vAlign w:val="center"/>
          </w:tcPr>
          <w:p w14:paraId="191BDFA8" w14:textId="77777777" w:rsidR="00A12A0B" w:rsidRPr="00D6475A" w:rsidRDefault="00A12A0B" w:rsidP="001761D3">
            <w:pPr>
              <w:rPr>
                <w:rFonts w:asciiTheme="minorHAnsi" w:hAnsiTheme="minorHAnsi" w:cstheme="minorHAnsi"/>
                <w:b/>
                <w:sz w:val="22"/>
              </w:rPr>
            </w:pPr>
            <w:r w:rsidRPr="00D6475A">
              <w:rPr>
                <w:rFonts w:asciiTheme="minorHAnsi" w:hAnsiTheme="minorHAnsi" w:cstheme="minorHAnsi"/>
                <w:b/>
                <w:sz w:val="22"/>
              </w:rPr>
              <w:t>Présents</w:t>
            </w:r>
          </w:p>
        </w:tc>
        <w:tc>
          <w:tcPr>
            <w:tcW w:w="8525" w:type="dxa"/>
            <w:vAlign w:val="center"/>
          </w:tcPr>
          <w:p w14:paraId="5D5FF962" w14:textId="24B77A52" w:rsidR="001D4C70" w:rsidRPr="00D6475A" w:rsidRDefault="00D6475A" w:rsidP="00297AC6">
            <w:pPr>
              <w:rPr>
                <w:rFonts w:asciiTheme="minorHAnsi" w:hAnsiTheme="minorHAnsi" w:cstheme="minorHAnsi"/>
                <w:sz w:val="22"/>
              </w:rPr>
            </w:pPr>
            <w:r w:rsidRPr="00D6475A">
              <w:rPr>
                <w:rFonts w:asciiTheme="minorHAnsi" w:hAnsiTheme="minorHAnsi" w:cstheme="minorHAnsi"/>
                <w:sz w:val="22"/>
              </w:rPr>
              <w:t>Selon décision du comité et en raison des mesures sanitaires, l</w:t>
            </w:r>
            <w:r w:rsidR="001D4C70" w:rsidRPr="00D6475A">
              <w:rPr>
                <w:rFonts w:asciiTheme="minorHAnsi" w:hAnsiTheme="minorHAnsi" w:cstheme="minorHAnsi"/>
                <w:sz w:val="22"/>
              </w:rPr>
              <w:t>’assemblée a eu lieu à huis clos, uniquement en présence du comité</w:t>
            </w:r>
            <w:r w:rsidRPr="00D6475A">
              <w:rPr>
                <w:rFonts w:asciiTheme="minorHAnsi" w:hAnsiTheme="minorHAnsi" w:cstheme="minorHAnsi"/>
                <w:sz w:val="22"/>
              </w:rPr>
              <w:t>.</w:t>
            </w:r>
          </w:p>
        </w:tc>
      </w:tr>
      <w:tr w:rsidR="00A12A0B" w:rsidRPr="00D6475A" w14:paraId="60DC0194" w14:textId="77777777" w:rsidTr="006647F8">
        <w:trPr>
          <w:trHeight w:val="454"/>
        </w:trPr>
        <w:tc>
          <w:tcPr>
            <w:tcW w:w="1230" w:type="dxa"/>
            <w:vAlign w:val="center"/>
          </w:tcPr>
          <w:p w14:paraId="0163F006" w14:textId="2BF70375" w:rsidR="00A12A0B" w:rsidRPr="00D6475A" w:rsidRDefault="00A12A0B" w:rsidP="001761D3">
            <w:pPr>
              <w:rPr>
                <w:rFonts w:asciiTheme="minorHAnsi" w:hAnsiTheme="minorHAnsi" w:cstheme="minorHAnsi"/>
                <w:b/>
                <w:sz w:val="22"/>
              </w:rPr>
            </w:pPr>
          </w:p>
        </w:tc>
        <w:tc>
          <w:tcPr>
            <w:tcW w:w="8525" w:type="dxa"/>
            <w:vAlign w:val="center"/>
          </w:tcPr>
          <w:p w14:paraId="71FBB858" w14:textId="3E4C6F14" w:rsidR="00A12A0B" w:rsidRPr="00D6475A" w:rsidRDefault="00A12A0B" w:rsidP="001761D3">
            <w:pPr>
              <w:rPr>
                <w:rFonts w:asciiTheme="minorHAnsi" w:hAnsiTheme="minorHAnsi" w:cstheme="minorHAnsi"/>
                <w:sz w:val="22"/>
              </w:rPr>
            </w:pPr>
          </w:p>
        </w:tc>
      </w:tr>
      <w:tr w:rsidR="00A12A0B" w:rsidRPr="00D6475A" w14:paraId="0F864FAC" w14:textId="77777777" w:rsidTr="006647F8">
        <w:trPr>
          <w:trHeight w:val="454"/>
        </w:trPr>
        <w:tc>
          <w:tcPr>
            <w:tcW w:w="1230" w:type="dxa"/>
            <w:vAlign w:val="center"/>
          </w:tcPr>
          <w:p w14:paraId="733568A6" w14:textId="77777777" w:rsidR="00A12A0B" w:rsidRPr="00D6475A" w:rsidRDefault="00A12A0B" w:rsidP="001761D3">
            <w:pPr>
              <w:rPr>
                <w:rFonts w:asciiTheme="minorHAnsi" w:hAnsiTheme="minorHAnsi" w:cstheme="minorHAnsi"/>
                <w:b/>
                <w:sz w:val="22"/>
              </w:rPr>
            </w:pPr>
            <w:r w:rsidRPr="00D6475A">
              <w:rPr>
                <w:rFonts w:asciiTheme="minorHAnsi" w:hAnsiTheme="minorHAnsi" w:cstheme="minorHAnsi"/>
                <w:b/>
                <w:sz w:val="22"/>
              </w:rPr>
              <w:t>Auteur</w:t>
            </w:r>
          </w:p>
        </w:tc>
        <w:tc>
          <w:tcPr>
            <w:tcW w:w="8525" w:type="dxa"/>
            <w:vAlign w:val="center"/>
          </w:tcPr>
          <w:p w14:paraId="62FC98FF" w14:textId="69FC8A71" w:rsidR="00A12A0B" w:rsidRPr="00D6475A" w:rsidRDefault="00302A7D" w:rsidP="001761D3">
            <w:pPr>
              <w:rPr>
                <w:rFonts w:asciiTheme="minorHAnsi" w:hAnsiTheme="minorHAnsi" w:cstheme="minorHAnsi"/>
                <w:sz w:val="22"/>
              </w:rPr>
            </w:pPr>
            <w:r w:rsidRPr="00D6475A">
              <w:rPr>
                <w:rFonts w:asciiTheme="minorHAnsi" w:hAnsiTheme="minorHAnsi" w:cstheme="minorHAnsi"/>
                <w:sz w:val="22"/>
              </w:rPr>
              <w:t xml:space="preserve">Michel </w:t>
            </w:r>
            <w:proofErr w:type="spellStart"/>
            <w:r w:rsidRPr="00D6475A">
              <w:rPr>
                <w:rFonts w:asciiTheme="minorHAnsi" w:hAnsiTheme="minorHAnsi" w:cstheme="minorHAnsi"/>
                <w:sz w:val="22"/>
              </w:rPr>
              <w:t>Thentz</w:t>
            </w:r>
            <w:proofErr w:type="spellEnd"/>
          </w:p>
        </w:tc>
      </w:tr>
    </w:tbl>
    <w:p w14:paraId="4A8C630B" w14:textId="7898E858" w:rsidR="006A3EE3" w:rsidRPr="00D6475A" w:rsidRDefault="006A3EE3" w:rsidP="006647F8">
      <w:pPr>
        <w:pStyle w:val="Titre1"/>
        <w:rPr>
          <w:rFonts w:asciiTheme="minorHAnsi" w:hAnsiTheme="minorHAnsi" w:cstheme="minorHAnsi"/>
          <w:sz w:val="22"/>
          <w:szCs w:val="22"/>
        </w:rPr>
      </w:pPr>
    </w:p>
    <w:p w14:paraId="644BD01D" w14:textId="77777777" w:rsidR="00302A7D" w:rsidRPr="00D6475A" w:rsidRDefault="00302A7D" w:rsidP="00302A7D">
      <w:pPr>
        <w:tabs>
          <w:tab w:val="left" w:pos="5103"/>
        </w:tabs>
        <w:spacing w:after="0" w:line="240" w:lineRule="auto"/>
        <w:jc w:val="both"/>
        <w:rPr>
          <w:rFonts w:asciiTheme="minorHAnsi" w:hAnsiTheme="minorHAnsi" w:cstheme="minorHAnsi"/>
          <w:b/>
          <w:bCs/>
        </w:rPr>
      </w:pPr>
    </w:p>
    <w:p w14:paraId="0189568C" w14:textId="5595863E" w:rsidR="00302A7D" w:rsidRPr="00D6475A" w:rsidRDefault="00302A7D" w:rsidP="00302A7D">
      <w:p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 xml:space="preserve">1. Ouverture et constitution de l’assemblée </w:t>
      </w:r>
    </w:p>
    <w:p w14:paraId="6386345A" w14:textId="245F422E" w:rsidR="00302A7D" w:rsidRPr="00D6475A" w:rsidRDefault="00302A7D" w:rsidP="00302A7D">
      <w:pPr>
        <w:tabs>
          <w:tab w:val="left" w:pos="1134"/>
        </w:tabs>
        <w:spacing w:after="0" w:line="240" w:lineRule="auto"/>
        <w:jc w:val="both"/>
        <w:rPr>
          <w:rFonts w:asciiTheme="minorHAnsi" w:hAnsiTheme="minorHAnsi" w:cstheme="minorHAnsi"/>
        </w:rPr>
      </w:pPr>
    </w:p>
    <w:p w14:paraId="757AA810" w14:textId="388DF540" w:rsidR="00D6475A" w:rsidRPr="00D6475A" w:rsidRDefault="00D6475A" w:rsidP="00302A7D">
      <w:pPr>
        <w:tabs>
          <w:tab w:val="left" w:pos="1134"/>
        </w:tabs>
        <w:spacing w:after="0" w:line="240" w:lineRule="auto"/>
        <w:jc w:val="both"/>
        <w:rPr>
          <w:rFonts w:asciiTheme="minorHAnsi" w:hAnsiTheme="minorHAnsi" w:cstheme="minorHAnsi"/>
        </w:rPr>
      </w:pPr>
      <w:r w:rsidRPr="00D6475A">
        <w:rPr>
          <w:rFonts w:asciiTheme="minorHAnsi" w:hAnsiTheme="minorHAnsi" w:cstheme="minorHAnsi"/>
        </w:rPr>
        <w:t>L</w:t>
      </w:r>
      <w:r w:rsidR="00C04B93">
        <w:rPr>
          <w:rFonts w:asciiTheme="minorHAnsi" w:hAnsiTheme="minorHAnsi" w:cstheme="minorHAnsi"/>
        </w:rPr>
        <w:t>a convocation</w:t>
      </w:r>
      <w:r w:rsidRPr="00D6475A">
        <w:rPr>
          <w:rFonts w:asciiTheme="minorHAnsi" w:hAnsiTheme="minorHAnsi" w:cstheme="minorHAnsi"/>
        </w:rPr>
        <w:t xml:space="preserve"> adressé</w:t>
      </w:r>
      <w:r w:rsidR="00C04B93">
        <w:rPr>
          <w:rFonts w:asciiTheme="minorHAnsi" w:hAnsiTheme="minorHAnsi" w:cstheme="minorHAnsi"/>
        </w:rPr>
        <w:t>e</w:t>
      </w:r>
      <w:r w:rsidRPr="00D6475A">
        <w:rPr>
          <w:rFonts w:asciiTheme="minorHAnsi" w:hAnsiTheme="minorHAnsi" w:cstheme="minorHAnsi"/>
        </w:rPr>
        <w:t xml:space="preserve"> aux membres explique </w:t>
      </w:r>
      <w:r w:rsidR="00C04B93">
        <w:rPr>
          <w:rFonts w:asciiTheme="minorHAnsi" w:hAnsiTheme="minorHAnsi" w:cstheme="minorHAnsi"/>
        </w:rPr>
        <w:t xml:space="preserve">les raisons et </w:t>
      </w:r>
      <w:r w:rsidRPr="00D6475A">
        <w:rPr>
          <w:rFonts w:asciiTheme="minorHAnsi" w:hAnsiTheme="minorHAnsi" w:cstheme="minorHAnsi"/>
        </w:rPr>
        <w:t xml:space="preserve">la procédure mise en œuvre pour la tenue de cette assemblée à huis clos. </w:t>
      </w:r>
    </w:p>
    <w:p w14:paraId="4E743EE8" w14:textId="77777777" w:rsidR="00D6475A" w:rsidRPr="00D6475A" w:rsidRDefault="00D6475A" w:rsidP="00302A7D">
      <w:pPr>
        <w:tabs>
          <w:tab w:val="left" w:pos="1134"/>
        </w:tabs>
        <w:spacing w:after="0" w:line="240" w:lineRule="auto"/>
        <w:jc w:val="both"/>
        <w:rPr>
          <w:rFonts w:asciiTheme="minorHAnsi" w:hAnsiTheme="minorHAnsi" w:cstheme="minorHAnsi"/>
        </w:rPr>
      </w:pPr>
    </w:p>
    <w:p w14:paraId="36AB085F" w14:textId="2DDC5B41" w:rsidR="00302A7D" w:rsidRPr="00D6475A" w:rsidRDefault="00302A7D" w:rsidP="00302A7D">
      <w:pPr>
        <w:pStyle w:val="Paragraphedeliste"/>
        <w:numPr>
          <w:ilvl w:val="1"/>
          <w:numId w:val="20"/>
        </w:numPr>
        <w:tabs>
          <w:tab w:val="left" w:pos="1134"/>
        </w:tabs>
        <w:spacing w:after="0" w:line="240" w:lineRule="auto"/>
        <w:jc w:val="both"/>
        <w:rPr>
          <w:rFonts w:asciiTheme="minorHAnsi" w:hAnsiTheme="minorHAnsi" w:cstheme="minorHAnsi"/>
        </w:rPr>
      </w:pPr>
      <w:r w:rsidRPr="00D6475A">
        <w:rPr>
          <w:rFonts w:asciiTheme="minorHAnsi" w:hAnsiTheme="minorHAnsi" w:cstheme="minorHAnsi"/>
        </w:rPr>
        <w:t>Liste des présences</w:t>
      </w:r>
    </w:p>
    <w:p w14:paraId="79A5A0AE" w14:textId="08E46F62" w:rsidR="00D6475A" w:rsidRPr="00D6475A" w:rsidRDefault="00D6475A" w:rsidP="00D6475A">
      <w:pPr>
        <w:tabs>
          <w:tab w:val="left" w:pos="1134"/>
        </w:tabs>
        <w:spacing w:after="0" w:line="240" w:lineRule="auto"/>
        <w:jc w:val="both"/>
        <w:rPr>
          <w:rFonts w:asciiTheme="minorHAnsi" w:hAnsiTheme="minorHAnsi" w:cstheme="minorHAnsi"/>
        </w:rPr>
      </w:pPr>
    </w:p>
    <w:p w14:paraId="3E91C0CB" w14:textId="5A0F4004" w:rsidR="00D6475A" w:rsidRPr="00D6475A" w:rsidRDefault="00D6475A" w:rsidP="00D6475A">
      <w:pPr>
        <w:tabs>
          <w:tab w:val="left" w:pos="1134"/>
        </w:tabs>
        <w:spacing w:after="0" w:line="240" w:lineRule="auto"/>
        <w:jc w:val="both"/>
        <w:rPr>
          <w:rFonts w:asciiTheme="minorHAnsi" w:hAnsiTheme="minorHAnsi" w:cstheme="minorHAnsi"/>
        </w:rPr>
      </w:pPr>
      <w:r w:rsidRPr="00D6475A">
        <w:rPr>
          <w:rFonts w:asciiTheme="minorHAnsi" w:hAnsiTheme="minorHAnsi" w:cstheme="minorHAnsi"/>
        </w:rPr>
        <w:t>Les sept membres du comité</w:t>
      </w:r>
      <w:r w:rsidR="007B1AEE">
        <w:rPr>
          <w:rFonts w:asciiTheme="minorHAnsi" w:hAnsiTheme="minorHAnsi" w:cstheme="minorHAnsi"/>
        </w:rPr>
        <w:t xml:space="preserve"> sont présents</w:t>
      </w:r>
      <w:r w:rsidRPr="00D6475A">
        <w:rPr>
          <w:rFonts w:asciiTheme="minorHAnsi" w:hAnsiTheme="minorHAnsi" w:cstheme="minorHAnsi"/>
        </w:rPr>
        <w:t xml:space="preserve">. </w:t>
      </w:r>
    </w:p>
    <w:p w14:paraId="024DA250" w14:textId="77777777" w:rsidR="00302A7D" w:rsidRPr="00D6475A" w:rsidRDefault="00302A7D" w:rsidP="00302A7D">
      <w:pPr>
        <w:pStyle w:val="Paragraphedeliste"/>
        <w:tabs>
          <w:tab w:val="left" w:pos="1134"/>
        </w:tabs>
        <w:spacing w:after="0" w:line="240" w:lineRule="auto"/>
        <w:jc w:val="both"/>
        <w:rPr>
          <w:rFonts w:asciiTheme="minorHAnsi" w:hAnsiTheme="minorHAnsi" w:cstheme="minorHAnsi"/>
        </w:rPr>
      </w:pPr>
    </w:p>
    <w:p w14:paraId="5A6D06A6" w14:textId="77777777" w:rsidR="00302A7D" w:rsidRPr="00D6475A" w:rsidRDefault="00302A7D" w:rsidP="00302A7D">
      <w:pPr>
        <w:pStyle w:val="Paragraphedeliste"/>
        <w:numPr>
          <w:ilvl w:val="1"/>
          <w:numId w:val="20"/>
        </w:numPr>
        <w:tabs>
          <w:tab w:val="left" w:pos="1134"/>
        </w:tabs>
        <w:spacing w:after="0" w:line="240" w:lineRule="auto"/>
        <w:jc w:val="both"/>
        <w:rPr>
          <w:rFonts w:asciiTheme="minorHAnsi" w:hAnsiTheme="minorHAnsi" w:cstheme="minorHAnsi"/>
        </w:rPr>
      </w:pPr>
      <w:r w:rsidRPr="00D6475A">
        <w:rPr>
          <w:rFonts w:asciiTheme="minorHAnsi" w:hAnsiTheme="minorHAnsi" w:cstheme="minorHAnsi"/>
        </w:rPr>
        <w:t>Présidence, Secrétaire, Scrutateur, membres du Comité</w:t>
      </w:r>
    </w:p>
    <w:p w14:paraId="48FFFAC2" w14:textId="77777777" w:rsidR="00C04B93" w:rsidRPr="00C04B93" w:rsidRDefault="00C04B93" w:rsidP="00C04B93">
      <w:pPr>
        <w:tabs>
          <w:tab w:val="left" w:pos="1134"/>
        </w:tabs>
        <w:spacing w:after="0" w:line="240" w:lineRule="auto"/>
        <w:jc w:val="both"/>
        <w:rPr>
          <w:rFonts w:asciiTheme="minorHAnsi" w:hAnsiTheme="minorHAnsi" w:cstheme="minorHAnsi"/>
        </w:rPr>
      </w:pPr>
    </w:p>
    <w:p w14:paraId="184F3E43" w14:textId="39067D41" w:rsidR="00302A7D" w:rsidRPr="00C04B93" w:rsidRDefault="00302A7D" w:rsidP="00C04B93">
      <w:pPr>
        <w:tabs>
          <w:tab w:val="left" w:pos="1134"/>
        </w:tabs>
        <w:spacing w:after="0" w:line="240" w:lineRule="auto"/>
        <w:jc w:val="both"/>
        <w:rPr>
          <w:rFonts w:asciiTheme="minorHAnsi" w:hAnsiTheme="minorHAnsi" w:cstheme="minorHAnsi"/>
        </w:rPr>
      </w:pPr>
      <w:r w:rsidRPr="00C04B93">
        <w:rPr>
          <w:rFonts w:asciiTheme="minorHAnsi" w:hAnsiTheme="minorHAnsi" w:cstheme="minorHAnsi"/>
        </w:rPr>
        <w:t xml:space="preserve">La présidence de l’assemblée générale est </w:t>
      </w:r>
      <w:r w:rsidR="00D6475A" w:rsidRPr="00C04B93">
        <w:rPr>
          <w:rFonts w:asciiTheme="minorHAnsi" w:hAnsiTheme="minorHAnsi" w:cstheme="minorHAnsi"/>
        </w:rPr>
        <w:t>assurée</w:t>
      </w:r>
      <w:r w:rsidRPr="00C04B93">
        <w:rPr>
          <w:rFonts w:asciiTheme="minorHAnsi" w:hAnsiTheme="minorHAnsi" w:cstheme="minorHAnsi"/>
        </w:rPr>
        <w:t xml:space="preserve"> par la Présidente Evelyne </w:t>
      </w:r>
      <w:proofErr w:type="spellStart"/>
      <w:r w:rsidRPr="00C04B93">
        <w:rPr>
          <w:rFonts w:asciiTheme="minorHAnsi" w:hAnsiTheme="minorHAnsi" w:cstheme="minorHAnsi"/>
        </w:rPr>
        <w:t>Falbriard</w:t>
      </w:r>
      <w:proofErr w:type="spellEnd"/>
      <w:r w:rsidRPr="00C04B93">
        <w:rPr>
          <w:rFonts w:asciiTheme="minorHAnsi" w:hAnsiTheme="minorHAnsi" w:cstheme="minorHAnsi"/>
        </w:rPr>
        <w:t xml:space="preserve">. Michel </w:t>
      </w:r>
      <w:proofErr w:type="spellStart"/>
      <w:r w:rsidRPr="00C04B93">
        <w:rPr>
          <w:rFonts w:asciiTheme="minorHAnsi" w:hAnsiTheme="minorHAnsi" w:cstheme="minorHAnsi"/>
        </w:rPr>
        <w:t>Thentz</w:t>
      </w:r>
      <w:proofErr w:type="spellEnd"/>
      <w:r w:rsidRPr="00C04B93">
        <w:rPr>
          <w:rFonts w:asciiTheme="minorHAnsi" w:hAnsiTheme="minorHAnsi" w:cstheme="minorHAnsi"/>
        </w:rPr>
        <w:t xml:space="preserve"> </w:t>
      </w:r>
      <w:r w:rsidR="00D6475A" w:rsidRPr="00C04B93">
        <w:rPr>
          <w:rFonts w:asciiTheme="minorHAnsi" w:hAnsiTheme="minorHAnsi" w:cstheme="minorHAnsi"/>
        </w:rPr>
        <w:t>est désigné pour</w:t>
      </w:r>
      <w:r w:rsidR="00470536" w:rsidRPr="00C04B93">
        <w:rPr>
          <w:rFonts w:asciiTheme="minorHAnsi" w:hAnsiTheme="minorHAnsi" w:cstheme="minorHAnsi"/>
        </w:rPr>
        <w:t xml:space="preserve"> la prise du procès-verbal</w:t>
      </w:r>
      <w:r w:rsidRPr="00C04B93">
        <w:rPr>
          <w:rFonts w:asciiTheme="minorHAnsi" w:hAnsiTheme="minorHAnsi" w:cstheme="minorHAnsi"/>
        </w:rPr>
        <w:t xml:space="preserve"> et le Vice-président,</w:t>
      </w:r>
      <w:r w:rsidR="00470536" w:rsidRPr="00C04B93">
        <w:rPr>
          <w:rFonts w:asciiTheme="minorHAnsi" w:hAnsiTheme="minorHAnsi" w:cstheme="minorHAnsi"/>
        </w:rPr>
        <w:t xml:space="preserve"> Alain</w:t>
      </w:r>
      <w:r w:rsidRPr="00C04B93">
        <w:rPr>
          <w:rFonts w:asciiTheme="minorHAnsi" w:hAnsiTheme="minorHAnsi" w:cstheme="minorHAnsi"/>
        </w:rPr>
        <w:t xml:space="preserve"> </w:t>
      </w:r>
      <w:proofErr w:type="spellStart"/>
      <w:r w:rsidRPr="00C04B93">
        <w:rPr>
          <w:rFonts w:asciiTheme="minorHAnsi" w:hAnsiTheme="minorHAnsi" w:cstheme="minorHAnsi"/>
        </w:rPr>
        <w:t>Bohlinger</w:t>
      </w:r>
      <w:proofErr w:type="spellEnd"/>
      <w:r w:rsidRPr="00C04B93">
        <w:rPr>
          <w:rFonts w:asciiTheme="minorHAnsi" w:hAnsiTheme="minorHAnsi" w:cstheme="minorHAnsi"/>
        </w:rPr>
        <w:t xml:space="preserve">, </w:t>
      </w:r>
      <w:r w:rsidR="00D6475A" w:rsidRPr="00C04B93">
        <w:rPr>
          <w:rFonts w:asciiTheme="minorHAnsi" w:hAnsiTheme="minorHAnsi" w:cstheme="minorHAnsi"/>
        </w:rPr>
        <w:t>est nommé</w:t>
      </w:r>
      <w:r w:rsidR="00470536" w:rsidRPr="00C04B93">
        <w:rPr>
          <w:rFonts w:asciiTheme="minorHAnsi" w:hAnsiTheme="minorHAnsi" w:cstheme="minorHAnsi"/>
        </w:rPr>
        <w:t xml:space="preserve"> </w:t>
      </w:r>
      <w:r w:rsidRPr="00C04B93">
        <w:rPr>
          <w:rFonts w:asciiTheme="minorHAnsi" w:hAnsiTheme="minorHAnsi" w:cstheme="minorHAnsi"/>
        </w:rPr>
        <w:t>scrutateur</w:t>
      </w:r>
      <w:r w:rsidR="001527B8" w:rsidRPr="00C04B93">
        <w:rPr>
          <w:rFonts w:asciiTheme="minorHAnsi" w:hAnsiTheme="minorHAnsi" w:cstheme="minorHAnsi"/>
        </w:rPr>
        <w:t>.</w:t>
      </w:r>
    </w:p>
    <w:p w14:paraId="4C8CFB77" w14:textId="77777777" w:rsidR="00C04B93" w:rsidRDefault="00C04B93" w:rsidP="00C04B93">
      <w:pPr>
        <w:tabs>
          <w:tab w:val="left" w:pos="1134"/>
        </w:tabs>
        <w:spacing w:after="0" w:line="240" w:lineRule="auto"/>
        <w:jc w:val="both"/>
        <w:rPr>
          <w:rFonts w:asciiTheme="minorHAnsi" w:hAnsiTheme="minorHAnsi" w:cstheme="minorHAnsi"/>
        </w:rPr>
      </w:pPr>
    </w:p>
    <w:p w14:paraId="13A8BBBD" w14:textId="1617D1B8" w:rsidR="00D6475A" w:rsidRDefault="00D6475A" w:rsidP="00C04B93">
      <w:pPr>
        <w:tabs>
          <w:tab w:val="left" w:pos="1134"/>
        </w:tabs>
        <w:spacing w:after="0" w:line="240" w:lineRule="auto"/>
        <w:jc w:val="both"/>
        <w:rPr>
          <w:rFonts w:asciiTheme="minorHAnsi" w:hAnsiTheme="minorHAnsi" w:cstheme="minorHAnsi"/>
        </w:rPr>
      </w:pPr>
      <w:r w:rsidRPr="00C04B93">
        <w:rPr>
          <w:rFonts w:asciiTheme="minorHAnsi" w:hAnsiTheme="minorHAnsi" w:cstheme="minorHAnsi"/>
        </w:rPr>
        <w:t>Pour les votes, 115 bulletins ont été envoyés. 28 bulletins ont été reçus en retour. Pour les votes, la majorité est ainsi fixée à 15 suffrages.</w:t>
      </w:r>
    </w:p>
    <w:p w14:paraId="2AD52CE1" w14:textId="77777777" w:rsidR="007B1AEE" w:rsidRPr="00C04B93" w:rsidRDefault="007B1AEE" w:rsidP="00C04B93">
      <w:pPr>
        <w:tabs>
          <w:tab w:val="left" w:pos="1134"/>
        </w:tabs>
        <w:spacing w:after="0" w:line="240" w:lineRule="auto"/>
        <w:jc w:val="both"/>
        <w:rPr>
          <w:rFonts w:asciiTheme="minorHAnsi" w:hAnsiTheme="minorHAnsi" w:cstheme="minorHAnsi"/>
        </w:rPr>
      </w:pPr>
    </w:p>
    <w:p w14:paraId="7082E866" w14:textId="3CF91DF8" w:rsidR="00302A7D" w:rsidRPr="007B1AEE" w:rsidRDefault="00302A7D" w:rsidP="00302A7D">
      <w:pPr>
        <w:pStyle w:val="Paragraphedeliste"/>
        <w:numPr>
          <w:ilvl w:val="0"/>
          <w:numId w:val="20"/>
        </w:num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 xml:space="preserve">Approbation du procès-verbal de l’assemblée générale du 24 juin 2020 </w:t>
      </w:r>
    </w:p>
    <w:p w14:paraId="05AAB1FA" w14:textId="13EDE70D" w:rsidR="00302A7D" w:rsidRPr="00D6475A" w:rsidRDefault="00470536" w:rsidP="00302A7D">
      <w:pPr>
        <w:tabs>
          <w:tab w:val="left" w:pos="5103"/>
        </w:tabs>
        <w:jc w:val="both"/>
        <w:rPr>
          <w:rFonts w:asciiTheme="minorHAnsi" w:hAnsiTheme="minorHAnsi" w:cstheme="minorHAnsi"/>
          <w:i/>
          <w:iCs/>
        </w:rPr>
      </w:pPr>
      <w:r w:rsidRPr="00D6475A">
        <w:rPr>
          <w:rFonts w:asciiTheme="minorHAnsi" w:hAnsiTheme="minorHAnsi" w:cstheme="minorHAnsi"/>
          <w:i/>
          <w:iCs/>
        </w:rPr>
        <w:t xml:space="preserve">Le procès-verbal est accepté par </w:t>
      </w:r>
      <w:r w:rsidR="001527B8" w:rsidRPr="00D6475A">
        <w:rPr>
          <w:rFonts w:asciiTheme="minorHAnsi" w:hAnsiTheme="minorHAnsi" w:cstheme="minorHAnsi"/>
          <w:i/>
          <w:iCs/>
        </w:rPr>
        <w:t>26 suffrages et 2 abstentions.</w:t>
      </w:r>
    </w:p>
    <w:p w14:paraId="45DE71E2" w14:textId="3B44EF2D" w:rsidR="00302A7D" w:rsidRPr="00D6475A" w:rsidRDefault="00302A7D" w:rsidP="00302A7D">
      <w:pPr>
        <w:pStyle w:val="Paragraphedeliste"/>
        <w:numPr>
          <w:ilvl w:val="0"/>
          <w:numId w:val="20"/>
        </w:num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Présentation et approbation des rapports de la Présidente et du Directeur</w:t>
      </w:r>
    </w:p>
    <w:p w14:paraId="5E98614B" w14:textId="39096B8C" w:rsidR="00302A7D" w:rsidRPr="00D6475A" w:rsidRDefault="00302A7D" w:rsidP="00302A7D">
      <w:pPr>
        <w:tabs>
          <w:tab w:val="left" w:pos="5103"/>
        </w:tabs>
        <w:spacing w:after="0" w:line="240" w:lineRule="auto"/>
        <w:jc w:val="both"/>
        <w:rPr>
          <w:rFonts w:asciiTheme="minorHAnsi" w:hAnsiTheme="minorHAnsi" w:cstheme="minorHAnsi"/>
          <w:b/>
          <w:bCs/>
        </w:rPr>
      </w:pPr>
    </w:p>
    <w:p w14:paraId="3EC12707" w14:textId="77777777" w:rsidR="00D6475A" w:rsidRPr="00D6475A" w:rsidRDefault="00D6475A" w:rsidP="00302A7D">
      <w:pPr>
        <w:tabs>
          <w:tab w:val="left" w:pos="5103"/>
        </w:tabs>
        <w:jc w:val="both"/>
        <w:rPr>
          <w:rFonts w:asciiTheme="minorHAnsi" w:hAnsiTheme="minorHAnsi" w:cstheme="minorHAnsi"/>
        </w:rPr>
      </w:pPr>
      <w:r w:rsidRPr="00D6475A">
        <w:rPr>
          <w:rFonts w:asciiTheme="minorHAnsi" w:hAnsiTheme="minorHAnsi" w:cstheme="minorHAnsi"/>
        </w:rPr>
        <w:t xml:space="preserve">Les rapports ont été annexés à la convocation. </w:t>
      </w:r>
    </w:p>
    <w:p w14:paraId="79CB9903" w14:textId="306B21E1" w:rsidR="00302A7D" w:rsidRDefault="00D6475A" w:rsidP="00302A7D">
      <w:pPr>
        <w:tabs>
          <w:tab w:val="left" w:pos="5103"/>
        </w:tabs>
        <w:jc w:val="both"/>
        <w:rPr>
          <w:rFonts w:asciiTheme="minorHAnsi" w:hAnsiTheme="minorHAnsi" w:cstheme="minorHAnsi"/>
          <w:i/>
          <w:iCs/>
        </w:rPr>
      </w:pPr>
      <w:r w:rsidRPr="00D6475A">
        <w:rPr>
          <w:rFonts w:asciiTheme="minorHAnsi" w:hAnsiTheme="minorHAnsi" w:cstheme="minorHAnsi"/>
          <w:i/>
          <w:iCs/>
        </w:rPr>
        <w:t xml:space="preserve">Les rapports de la Présidente et du Directeur </w:t>
      </w:r>
      <w:r w:rsidR="00470536" w:rsidRPr="00D6475A">
        <w:rPr>
          <w:rFonts w:asciiTheme="minorHAnsi" w:hAnsiTheme="minorHAnsi" w:cstheme="minorHAnsi"/>
          <w:i/>
          <w:iCs/>
        </w:rPr>
        <w:t>sont approuvés par</w:t>
      </w:r>
      <w:r w:rsidR="001527B8" w:rsidRPr="00D6475A">
        <w:rPr>
          <w:rFonts w:asciiTheme="minorHAnsi" w:hAnsiTheme="minorHAnsi" w:cstheme="minorHAnsi"/>
          <w:i/>
          <w:iCs/>
        </w:rPr>
        <w:t xml:space="preserve"> 28 suffrages.</w:t>
      </w:r>
    </w:p>
    <w:p w14:paraId="18FF91CD" w14:textId="1F892FE1" w:rsidR="007B1AEE" w:rsidRDefault="007B1AEE" w:rsidP="00302A7D">
      <w:pPr>
        <w:tabs>
          <w:tab w:val="left" w:pos="5103"/>
        </w:tabs>
        <w:jc w:val="both"/>
        <w:rPr>
          <w:rFonts w:asciiTheme="minorHAnsi" w:hAnsiTheme="minorHAnsi" w:cstheme="minorHAnsi"/>
          <w:i/>
          <w:iCs/>
        </w:rPr>
      </w:pPr>
    </w:p>
    <w:p w14:paraId="6CFE8C60" w14:textId="7C5C1D35" w:rsidR="007B1AEE" w:rsidRDefault="007B1AEE" w:rsidP="00302A7D">
      <w:pPr>
        <w:tabs>
          <w:tab w:val="left" w:pos="5103"/>
        </w:tabs>
        <w:jc w:val="both"/>
        <w:rPr>
          <w:rFonts w:asciiTheme="minorHAnsi" w:hAnsiTheme="minorHAnsi" w:cstheme="minorHAnsi"/>
          <w:i/>
          <w:iCs/>
        </w:rPr>
      </w:pPr>
    </w:p>
    <w:p w14:paraId="74D96E77" w14:textId="77777777" w:rsidR="007B1AEE" w:rsidRPr="00D6475A" w:rsidRDefault="007B1AEE" w:rsidP="00302A7D">
      <w:pPr>
        <w:tabs>
          <w:tab w:val="left" w:pos="5103"/>
        </w:tabs>
        <w:jc w:val="both"/>
        <w:rPr>
          <w:rFonts w:asciiTheme="minorHAnsi" w:hAnsiTheme="minorHAnsi" w:cstheme="minorHAnsi"/>
          <w:i/>
          <w:iCs/>
        </w:rPr>
      </w:pPr>
    </w:p>
    <w:p w14:paraId="5B7AB36C" w14:textId="67478460" w:rsidR="00302A7D" w:rsidRPr="007B1AEE" w:rsidRDefault="00302A7D" w:rsidP="00302A7D">
      <w:pPr>
        <w:pStyle w:val="Paragraphedeliste"/>
        <w:numPr>
          <w:ilvl w:val="0"/>
          <w:numId w:val="20"/>
        </w:numPr>
        <w:tabs>
          <w:tab w:val="left" w:pos="5103"/>
        </w:tabs>
        <w:spacing w:after="0" w:line="240" w:lineRule="auto"/>
        <w:jc w:val="both"/>
        <w:rPr>
          <w:rFonts w:asciiTheme="minorHAnsi" w:hAnsiTheme="minorHAnsi" w:cstheme="minorHAnsi"/>
          <w:b/>
          <w:bCs/>
        </w:rPr>
      </w:pPr>
      <w:r w:rsidRPr="007B1AEE">
        <w:rPr>
          <w:rFonts w:asciiTheme="minorHAnsi" w:hAnsiTheme="minorHAnsi" w:cstheme="minorHAnsi"/>
          <w:b/>
          <w:bCs/>
        </w:rPr>
        <w:lastRenderedPageBreak/>
        <w:t>Modification de l’article 8 des statuts</w:t>
      </w:r>
    </w:p>
    <w:p w14:paraId="69745699" w14:textId="6A3BE294" w:rsidR="00D6475A" w:rsidRPr="00C04B93" w:rsidRDefault="00D6475A" w:rsidP="00D6475A">
      <w:pPr>
        <w:spacing w:before="240"/>
        <w:jc w:val="both"/>
        <w:rPr>
          <w:rFonts w:asciiTheme="minorHAnsi" w:hAnsiTheme="minorHAnsi" w:cstheme="minorHAnsi"/>
          <w:sz w:val="22"/>
        </w:rPr>
      </w:pPr>
      <w:r w:rsidRPr="00C04B93">
        <w:rPr>
          <w:rFonts w:asciiTheme="minorHAnsi" w:hAnsiTheme="minorHAnsi" w:cstheme="minorHAnsi"/>
          <w:sz w:val="22"/>
        </w:rPr>
        <w:t xml:space="preserve">La fiduciaire </w:t>
      </w:r>
      <w:r w:rsidR="00881533">
        <w:rPr>
          <w:rFonts w:asciiTheme="minorHAnsi" w:hAnsiTheme="minorHAnsi" w:cstheme="minorHAnsi"/>
          <w:sz w:val="22"/>
        </w:rPr>
        <w:t xml:space="preserve">FIDAG </w:t>
      </w:r>
      <w:r w:rsidRPr="00C04B93">
        <w:rPr>
          <w:rFonts w:asciiTheme="minorHAnsi" w:hAnsiTheme="minorHAnsi" w:cstheme="minorHAnsi"/>
          <w:sz w:val="22"/>
        </w:rPr>
        <w:t xml:space="preserve">a réagi à la proposition de modification faite dans l’ODJ de l’AG, indiquant que de fait, les fiduciaires ne formulent plus de recommandations à l’attention des AG, qu’un contrôle restreint soit ou non exigé. Dès lors </w:t>
      </w:r>
      <w:r w:rsidR="007B1AEE">
        <w:rPr>
          <w:rFonts w:asciiTheme="minorHAnsi" w:hAnsiTheme="minorHAnsi" w:cstheme="minorHAnsi"/>
          <w:sz w:val="22"/>
        </w:rPr>
        <w:t>la</w:t>
      </w:r>
      <w:r w:rsidRPr="00C04B93">
        <w:rPr>
          <w:rFonts w:asciiTheme="minorHAnsi" w:hAnsiTheme="minorHAnsi" w:cstheme="minorHAnsi"/>
          <w:sz w:val="22"/>
        </w:rPr>
        <w:t xml:space="preserve"> modification </w:t>
      </w:r>
      <w:r w:rsidR="007B1AEE">
        <w:rPr>
          <w:rFonts w:asciiTheme="minorHAnsi" w:hAnsiTheme="minorHAnsi" w:cstheme="minorHAnsi"/>
          <w:sz w:val="22"/>
        </w:rPr>
        <w:t xml:space="preserve">telle que présentée est erronée et une nouvelle proposition sera soumise à l’assemblée </w:t>
      </w:r>
      <w:r w:rsidR="00162210">
        <w:rPr>
          <w:rFonts w:asciiTheme="minorHAnsi" w:hAnsiTheme="minorHAnsi" w:cstheme="minorHAnsi"/>
          <w:sz w:val="22"/>
        </w:rPr>
        <w:t xml:space="preserve">en </w:t>
      </w:r>
      <w:r w:rsidR="007B1AEE">
        <w:rPr>
          <w:rFonts w:asciiTheme="minorHAnsi" w:hAnsiTheme="minorHAnsi" w:cstheme="minorHAnsi"/>
          <w:sz w:val="22"/>
        </w:rPr>
        <w:t>2022.</w:t>
      </w:r>
    </w:p>
    <w:p w14:paraId="15689764" w14:textId="637E8FFD" w:rsidR="001527B8" w:rsidRPr="00C04B93" w:rsidRDefault="00D6475A" w:rsidP="00302A7D">
      <w:pPr>
        <w:tabs>
          <w:tab w:val="left" w:pos="5103"/>
        </w:tabs>
        <w:spacing w:after="0" w:line="240" w:lineRule="auto"/>
        <w:jc w:val="both"/>
        <w:rPr>
          <w:rFonts w:asciiTheme="minorHAnsi" w:hAnsiTheme="minorHAnsi" w:cstheme="minorHAnsi"/>
          <w:sz w:val="22"/>
        </w:rPr>
      </w:pPr>
      <w:r w:rsidRPr="00C04B93">
        <w:rPr>
          <w:rFonts w:asciiTheme="minorHAnsi" w:hAnsiTheme="minorHAnsi" w:cstheme="minorHAnsi"/>
          <w:sz w:val="22"/>
        </w:rPr>
        <w:t xml:space="preserve">Ce point de l’ordre du jour est retiré.  </w:t>
      </w:r>
    </w:p>
    <w:p w14:paraId="41F900B8" w14:textId="77777777" w:rsidR="001527B8" w:rsidRPr="00D6475A" w:rsidRDefault="001527B8" w:rsidP="00302A7D">
      <w:pPr>
        <w:tabs>
          <w:tab w:val="left" w:pos="5103"/>
        </w:tabs>
        <w:spacing w:after="0" w:line="240" w:lineRule="auto"/>
        <w:jc w:val="both"/>
        <w:rPr>
          <w:rFonts w:asciiTheme="minorHAnsi" w:hAnsiTheme="minorHAnsi" w:cstheme="minorHAnsi"/>
        </w:rPr>
      </w:pPr>
    </w:p>
    <w:p w14:paraId="476351C5" w14:textId="76911E77" w:rsidR="00302A7D" w:rsidRPr="00D6475A" w:rsidRDefault="00302A7D" w:rsidP="00302A7D">
      <w:pPr>
        <w:pStyle w:val="Paragraphedeliste"/>
        <w:numPr>
          <w:ilvl w:val="0"/>
          <w:numId w:val="20"/>
        </w:num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Comptes 2020</w:t>
      </w:r>
    </w:p>
    <w:p w14:paraId="32D1ED69" w14:textId="77777777" w:rsidR="00302A7D" w:rsidRPr="00D6475A" w:rsidRDefault="00302A7D" w:rsidP="00302A7D">
      <w:pPr>
        <w:tabs>
          <w:tab w:val="left" w:pos="5103"/>
        </w:tabs>
        <w:spacing w:after="0" w:line="240" w:lineRule="auto"/>
        <w:jc w:val="both"/>
        <w:rPr>
          <w:rFonts w:asciiTheme="minorHAnsi" w:hAnsiTheme="minorHAnsi" w:cstheme="minorHAnsi"/>
          <w:b/>
          <w:bCs/>
        </w:rPr>
      </w:pPr>
    </w:p>
    <w:p w14:paraId="4683E565" w14:textId="52B487AC" w:rsidR="00302A7D" w:rsidRPr="00D6475A" w:rsidRDefault="00302A7D" w:rsidP="00302A7D">
      <w:pPr>
        <w:pStyle w:val="Paragraphedeliste"/>
        <w:numPr>
          <w:ilvl w:val="1"/>
          <w:numId w:val="20"/>
        </w:numPr>
        <w:tabs>
          <w:tab w:val="left" w:pos="5103"/>
        </w:tabs>
        <w:jc w:val="both"/>
        <w:rPr>
          <w:rFonts w:asciiTheme="minorHAnsi" w:hAnsiTheme="minorHAnsi" w:cstheme="minorHAnsi"/>
        </w:rPr>
      </w:pPr>
      <w:r w:rsidRPr="00D6475A">
        <w:rPr>
          <w:rFonts w:asciiTheme="minorHAnsi" w:hAnsiTheme="minorHAnsi" w:cstheme="minorHAnsi"/>
        </w:rPr>
        <w:t>Présentation</w:t>
      </w:r>
    </w:p>
    <w:p w14:paraId="72C5ABD8" w14:textId="2D52AE3F" w:rsidR="00D6475A" w:rsidRDefault="00D6475A" w:rsidP="00D6475A">
      <w:pPr>
        <w:tabs>
          <w:tab w:val="left" w:pos="5103"/>
        </w:tabs>
        <w:jc w:val="both"/>
        <w:rPr>
          <w:rFonts w:asciiTheme="minorHAnsi" w:hAnsiTheme="minorHAnsi" w:cstheme="minorHAnsi"/>
        </w:rPr>
      </w:pPr>
      <w:r w:rsidRPr="00D6475A">
        <w:rPr>
          <w:rFonts w:asciiTheme="minorHAnsi" w:hAnsiTheme="minorHAnsi" w:cstheme="minorHAnsi"/>
        </w:rPr>
        <w:t>Les comptes ont été annexés à la convocation</w:t>
      </w:r>
      <w:r w:rsidR="00C04B93">
        <w:rPr>
          <w:rFonts w:asciiTheme="minorHAnsi" w:hAnsiTheme="minorHAnsi" w:cstheme="minorHAnsi"/>
        </w:rPr>
        <w:t>.</w:t>
      </w:r>
    </w:p>
    <w:p w14:paraId="57F36779" w14:textId="73CEC868" w:rsidR="00C04B93" w:rsidRDefault="00C04B93" w:rsidP="00D6475A">
      <w:pPr>
        <w:tabs>
          <w:tab w:val="left" w:pos="5103"/>
        </w:tabs>
        <w:jc w:val="both"/>
        <w:rPr>
          <w:rFonts w:asciiTheme="minorHAnsi" w:hAnsiTheme="minorHAnsi" w:cstheme="minorHAnsi"/>
        </w:rPr>
      </w:pPr>
      <w:r>
        <w:rPr>
          <w:rFonts w:asciiTheme="minorHAnsi" w:hAnsiTheme="minorHAnsi" w:cstheme="minorHAnsi"/>
        </w:rPr>
        <w:t>Le résultat de l’exercice est meilleur que prévu et ce en raison de produits extraordinaires et d’effets de la pandémie sur l’organisation interne. Le déficit a été contenu à CHF 78'591.-, alors que le budget révisé envisageait une perte de CHF 433</w:t>
      </w:r>
      <w:r w:rsidR="007B1AEE">
        <w:rPr>
          <w:rFonts w:asciiTheme="minorHAnsi" w:hAnsiTheme="minorHAnsi" w:cstheme="minorHAnsi"/>
        </w:rPr>
        <w:t>’</w:t>
      </w:r>
      <w:r>
        <w:rPr>
          <w:rFonts w:asciiTheme="minorHAnsi" w:hAnsiTheme="minorHAnsi" w:cstheme="minorHAnsi"/>
        </w:rPr>
        <w:t>655.-.</w:t>
      </w:r>
    </w:p>
    <w:p w14:paraId="7BBFA8D4" w14:textId="58E7CB0B" w:rsidR="00C04B93" w:rsidRDefault="00C04B93" w:rsidP="00D6475A">
      <w:pPr>
        <w:tabs>
          <w:tab w:val="left" w:pos="5103"/>
        </w:tabs>
        <w:jc w:val="both"/>
        <w:rPr>
          <w:rFonts w:asciiTheme="minorHAnsi" w:hAnsiTheme="minorHAnsi" w:cstheme="minorHAnsi"/>
        </w:rPr>
      </w:pPr>
      <w:r>
        <w:rPr>
          <w:rFonts w:asciiTheme="minorHAnsi" w:hAnsiTheme="minorHAnsi" w:cstheme="minorHAnsi"/>
        </w:rPr>
        <w:t xml:space="preserve">Produits : </w:t>
      </w:r>
    </w:p>
    <w:p w14:paraId="4F65559D" w14:textId="593AF1D2" w:rsidR="00C04B93" w:rsidRDefault="00C04B93" w:rsidP="00C04B93">
      <w:pPr>
        <w:pStyle w:val="Paragraphedeliste"/>
        <w:numPr>
          <w:ilvl w:val="0"/>
          <w:numId w:val="21"/>
        </w:numPr>
        <w:tabs>
          <w:tab w:val="left" w:pos="5103"/>
        </w:tabs>
        <w:jc w:val="both"/>
        <w:rPr>
          <w:rFonts w:asciiTheme="minorHAnsi" w:hAnsiTheme="minorHAnsi" w:cstheme="minorHAnsi"/>
        </w:rPr>
      </w:pPr>
      <w:r>
        <w:rPr>
          <w:rFonts w:asciiTheme="minorHAnsi" w:hAnsiTheme="minorHAnsi" w:cstheme="minorHAnsi"/>
        </w:rPr>
        <w:t>Grâce au taux d’occupation maximal et d’un ratio favorable de résidents extra-cantonaux, les produits nets ont été de CHF 94'414.- supérieurs au budget ;</w:t>
      </w:r>
    </w:p>
    <w:p w14:paraId="455BF77B" w14:textId="0D0F74EA" w:rsidR="00C04B93" w:rsidRDefault="00C04B93" w:rsidP="00C04B93">
      <w:pPr>
        <w:pStyle w:val="Paragraphedeliste"/>
        <w:numPr>
          <w:ilvl w:val="0"/>
          <w:numId w:val="21"/>
        </w:numPr>
        <w:tabs>
          <w:tab w:val="left" w:pos="5103"/>
        </w:tabs>
        <w:jc w:val="both"/>
        <w:rPr>
          <w:rFonts w:asciiTheme="minorHAnsi" w:hAnsiTheme="minorHAnsi" w:cstheme="minorHAnsi"/>
        </w:rPr>
      </w:pPr>
      <w:r>
        <w:rPr>
          <w:rFonts w:asciiTheme="minorHAnsi" w:hAnsiTheme="minorHAnsi" w:cstheme="minorHAnsi"/>
        </w:rPr>
        <w:t>Un produit extraordinaire de CHF 55'598.- provient d’une ancienne situation réglée avec le Canton d’Argovie ;</w:t>
      </w:r>
    </w:p>
    <w:p w14:paraId="2504E5B7" w14:textId="6ED3E87C" w:rsidR="00C04B93" w:rsidRDefault="00C04B93" w:rsidP="00C04B93">
      <w:pPr>
        <w:pStyle w:val="Paragraphedeliste"/>
        <w:numPr>
          <w:ilvl w:val="0"/>
          <w:numId w:val="21"/>
        </w:numPr>
        <w:tabs>
          <w:tab w:val="left" w:pos="5103"/>
        </w:tabs>
        <w:jc w:val="both"/>
        <w:rPr>
          <w:rFonts w:asciiTheme="minorHAnsi" w:hAnsiTheme="minorHAnsi" w:cstheme="minorHAnsi"/>
        </w:rPr>
      </w:pPr>
      <w:r>
        <w:rPr>
          <w:rFonts w:asciiTheme="minorHAnsi" w:hAnsiTheme="minorHAnsi" w:cstheme="minorHAnsi"/>
        </w:rPr>
        <w:t xml:space="preserve">Nous avons bénéficié d’un don de CHF 6'268.- lié à la dissolution de l’association </w:t>
      </w:r>
      <w:proofErr w:type="spellStart"/>
      <w:r>
        <w:rPr>
          <w:rFonts w:asciiTheme="minorHAnsi" w:hAnsiTheme="minorHAnsi" w:cstheme="minorHAnsi"/>
        </w:rPr>
        <w:t>EnPhase</w:t>
      </w:r>
      <w:proofErr w:type="spellEnd"/>
      <w:r>
        <w:rPr>
          <w:rFonts w:asciiTheme="minorHAnsi" w:hAnsiTheme="minorHAnsi" w:cstheme="minorHAnsi"/>
        </w:rPr>
        <w:t>.</w:t>
      </w:r>
    </w:p>
    <w:p w14:paraId="528ACEDD" w14:textId="7CB12FA6" w:rsidR="00C04B93" w:rsidRDefault="00C04B93" w:rsidP="00C04B93">
      <w:pPr>
        <w:tabs>
          <w:tab w:val="left" w:pos="5103"/>
        </w:tabs>
        <w:jc w:val="both"/>
        <w:rPr>
          <w:rFonts w:asciiTheme="minorHAnsi" w:hAnsiTheme="minorHAnsi" w:cstheme="minorHAnsi"/>
        </w:rPr>
      </w:pPr>
      <w:r>
        <w:rPr>
          <w:rFonts w:asciiTheme="minorHAnsi" w:hAnsiTheme="minorHAnsi" w:cstheme="minorHAnsi"/>
        </w:rPr>
        <w:t xml:space="preserve">Charges : </w:t>
      </w:r>
    </w:p>
    <w:p w14:paraId="347DFC33" w14:textId="5EEB3777" w:rsidR="00C04B93" w:rsidRDefault="00C04B93" w:rsidP="00C04B93">
      <w:pPr>
        <w:pStyle w:val="Paragraphedeliste"/>
        <w:numPr>
          <w:ilvl w:val="0"/>
          <w:numId w:val="22"/>
        </w:numPr>
        <w:tabs>
          <w:tab w:val="left" w:pos="5103"/>
        </w:tabs>
        <w:jc w:val="both"/>
        <w:rPr>
          <w:rFonts w:asciiTheme="minorHAnsi" w:hAnsiTheme="minorHAnsi" w:cstheme="minorHAnsi"/>
        </w:rPr>
      </w:pPr>
      <w:r>
        <w:rPr>
          <w:rFonts w:asciiTheme="minorHAnsi" w:hAnsiTheme="minorHAnsi" w:cstheme="minorHAnsi"/>
        </w:rPr>
        <w:t xml:space="preserve">Les charges de personnel ont été de CHF 112'021.- </w:t>
      </w:r>
      <w:r w:rsidR="008F7132">
        <w:rPr>
          <w:rFonts w:asciiTheme="minorHAnsi" w:hAnsiTheme="minorHAnsi" w:cstheme="minorHAnsi"/>
        </w:rPr>
        <w:t>inférieures</w:t>
      </w:r>
      <w:r>
        <w:rPr>
          <w:rFonts w:asciiTheme="minorHAnsi" w:hAnsiTheme="minorHAnsi" w:cstheme="minorHAnsi"/>
        </w:rPr>
        <w:t xml:space="preserve"> aux </w:t>
      </w:r>
      <w:r w:rsidR="008F7132">
        <w:rPr>
          <w:rFonts w:asciiTheme="minorHAnsi" w:hAnsiTheme="minorHAnsi" w:cstheme="minorHAnsi"/>
        </w:rPr>
        <w:t>prévisions. Avec la pandémie imposant la fermeture du Cabri et de l’accueil de jour, avec peu de maladies constatées, nous avons pu, sans passer en réduction d’heures de travail (RHT), reventiler les forces internes. Nous n’avons cependant pas pu procéder aux engagements prévus (dotation inférieure aux besoins de 1,26 EPT). Pour ces raison</w:t>
      </w:r>
      <w:r w:rsidR="007B1AEE">
        <w:rPr>
          <w:rFonts w:asciiTheme="minorHAnsi" w:hAnsiTheme="minorHAnsi" w:cstheme="minorHAnsi"/>
        </w:rPr>
        <w:t>s</w:t>
      </w:r>
      <w:r w:rsidR="008F7132">
        <w:rPr>
          <w:rFonts w:asciiTheme="minorHAnsi" w:hAnsiTheme="minorHAnsi" w:cstheme="minorHAnsi"/>
        </w:rPr>
        <w:t>, nous avons eu à compter avec peu de remplacements ;</w:t>
      </w:r>
    </w:p>
    <w:p w14:paraId="6DD8E1A5" w14:textId="43C8361D" w:rsidR="008F7132" w:rsidRDefault="008F7132" w:rsidP="00C04B93">
      <w:pPr>
        <w:pStyle w:val="Paragraphedeliste"/>
        <w:numPr>
          <w:ilvl w:val="0"/>
          <w:numId w:val="22"/>
        </w:numPr>
        <w:tabs>
          <w:tab w:val="left" w:pos="5103"/>
        </w:tabs>
        <w:jc w:val="both"/>
        <w:rPr>
          <w:rFonts w:asciiTheme="minorHAnsi" w:hAnsiTheme="minorHAnsi" w:cstheme="minorHAnsi"/>
        </w:rPr>
      </w:pPr>
      <w:r>
        <w:rPr>
          <w:rFonts w:asciiTheme="minorHAnsi" w:hAnsiTheme="minorHAnsi" w:cstheme="minorHAnsi"/>
        </w:rPr>
        <w:t xml:space="preserve">Les charges de camps et activités avec les résidents ont été largement inférieures à l’ordinaire, à moins CHF 31'000.- ; les charges d’activités qu’il a fallu créer pour pallier </w:t>
      </w:r>
      <w:proofErr w:type="gramStart"/>
      <w:r>
        <w:rPr>
          <w:rFonts w:asciiTheme="minorHAnsi" w:hAnsiTheme="minorHAnsi" w:cstheme="minorHAnsi"/>
        </w:rPr>
        <w:t>au</w:t>
      </w:r>
      <w:proofErr w:type="gramEnd"/>
      <w:r>
        <w:rPr>
          <w:rFonts w:asciiTheme="minorHAnsi" w:hAnsiTheme="minorHAnsi" w:cstheme="minorHAnsi"/>
        </w:rPr>
        <w:t xml:space="preserve"> confinement ont été par contre de CHF.6'500.- supérieures aux prévisions.</w:t>
      </w:r>
    </w:p>
    <w:p w14:paraId="72D0D52B" w14:textId="01B04A14" w:rsidR="008F7132" w:rsidRDefault="008F7132" w:rsidP="00C04B93">
      <w:pPr>
        <w:pStyle w:val="Paragraphedeliste"/>
        <w:numPr>
          <w:ilvl w:val="0"/>
          <w:numId w:val="22"/>
        </w:numPr>
        <w:tabs>
          <w:tab w:val="left" w:pos="5103"/>
        </w:tabs>
        <w:jc w:val="both"/>
        <w:rPr>
          <w:rFonts w:asciiTheme="minorHAnsi" w:hAnsiTheme="minorHAnsi" w:cstheme="minorHAnsi"/>
        </w:rPr>
      </w:pPr>
      <w:r>
        <w:rPr>
          <w:rFonts w:asciiTheme="minorHAnsi" w:hAnsiTheme="minorHAnsi" w:cstheme="minorHAnsi"/>
        </w:rPr>
        <w:t xml:space="preserve">Le COVID a contraint à l’achat de matériel médical pour </w:t>
      </w:r>
      <w:r w:rsidR="001144FB">
        <w:rPr>
          <w:rFonts w:asciiTheme="minorHAnsi" w:hAnsiTheme="minorHAnsi" w:cstheme="minorHAnsi"/>
        </w:rPr>
        <w:t>u</w:t>
      </w:r>
      <w:r>
        <w:rPr>
          <w:rFonts w:asciiTheme="minorHAnsi" w:hAnsiTheme="minorHAnsi" w:cstheme="minorHAnsi"/>
        </w:rPr>
        <w:t>n coût de CHF 5'479.- supérieur aux prévision</w:t>
      </w:r>
      <w:r w:rsidR="00D62EF3">
        <w:rPr>
          <w:rFonts w:asciiTheme="minorHAnsi" w:hAnsiTheme="minorHAnsi" w:cstheme="minorHAnsi"/>
        </w:rPr>
        <w:t>s</w:t>
      </w:r>
      <w:r>
        <w:rPr>
          <w:rFonts w:asciiTheme="minorHAnsi" w:hAnsiTheme="minorHAnsi" w:cstheme="minorHAnsi"/>
        </w:rPr>
        <w:t>.</w:t>
      </w:r>
    </w:p>
    <w:p w14:paraId="11789FE0" w14:textId="759FD9DD" w:rsidR="008F7132" w:rsidRDefault="008F7132" w:rsidP="00C04B93">
      <w:pPr>
        <w:pStyle w:val="Paragraphedeliste"/>
        <w:numPr>
          <w:ilvl w:val="0"/>
          <w:numId w:val="22"/>
        </w:numPr>
        <w:tabs>
          <w:tab w:val="left" w:pos="5103"/>
        </w:tabs>
        <w:jc w:val="both"/>
        <w:rPr>
          <w:rFonts w:asciiTheme="minorHAnsi" w:hAnsiTheme="minorHAnsi" w:cstheme="minorHAnsi"/>
        </w:rPr>
      </w:pPr>
      <w:r>
        <w:rPr>
          <w:rFonts w:asciiTheme="minorHAnsi" w:hAnsiTheme="minorHAnsi" w:cstheme="minorHAnsi"/>
        </w:rPr>
        <w:t>La fermeture du Cabri a réduit significativement le produit des activités d’intégration. Il n’est que de CHF 4'155.- (CHF 30’333.- en 2019).</w:t>
      </w:r>
    </w:p>
    <w:p w14:paraId="0FAD0591" w14:textId="1E7005B1" w:rsidR="008F7132" w:rsidRDefault="008F7132" w:rsidP="008F7132">
      <w:pPr>
        <w:tabs>
          <w:tab w:val="left" w:pos="5103"/>
        </w:tabs>
        <w:jc w:val="both"/>
        <w:rPr>
          <w:rFonts w:asciiTheme="minorHAnsi" w:hAnsiTheme="minorHAnsi" w:cstheme="minorHAnsi"/>
        </w:rPr>
      </w:pPr>
      <w:r>
        <w:rPr>
          <w:rFonts w:asciiTheme="minorHAnsi" w:hAnsiTheme="minorHAnsi" w:cstheme="minorHAnsi"/>
        </w:rPr>
        <w:t xml:space="preserve">Bilan : </w:t>
      </w:r>
    </w:p>
    <w:p w14:paraId="4A970768" w14:textId="65FCF839" w:rsidR="008F7132" w:rsidRDefault="008F7132" w:rsidP="008F7132">
      <w:pPr>
        <w:pStyle w:val="Paragraphedeliste"/>
        <w:numPr>
          <w:ilvl w:val="0"/>
          <w:numId w:val="23"/>
        </w:numPr>
        <w:tabs>
          <w:tab w:val="left" w:pos="5103"/>
        </w:tabs>
        <w:jc w:val="both"/>
        <w:rPr>
          <w:rFonts w:asciiTheme="minorHAnsi" w:hAnsiTheme="minorHAnsi" w:cstheme="minorHAnsi"/>
        </w:rPr>
      </w:pPr>
      <w:r>
        <w:rPr>
          <w:rFonts w:asciiTheme="minorHAnsi" w:hAnsiTheme="minorHAnsi" w:cstheme="minorHAnsi"/>
        </w:rPr>
        <w:t xml:space="preserve">Les passifs de régularisation montrent un montant de CHF 321'022.- </w:t>
      </w:r>
      <w:r w:rsidR="00D62EF3">
        <w:rPr>
          <w:rFonts w:asciiTheme="minorHAnsi" w:hAnsiTheme="minorHAnsi" w:cstheme="minorHAnsi"/>
        </w:rPr>
        <w:t xml:space="preserve">dont CHF 230'535.- </w:t>
      </w:r>
      <w:r>
        <w:rPr>
          <w:rFonts w:asciiTheme="minorHAnsi" w:hAnsiTheme="minorHAnsi" w:cstheme="minorHAnsi"/>
        </w:rPr>
        <w:t>qui devront être remboursés pour les résidents hors-canton</w:t>
      </w:r>
      <w:r w:rsidR="00D62EF3">
        <w:rPr>
          <w:rFonts w:asciiTheme="minorHAnsi" w:hAnsiTheme="minorHAnsi" w:cstheme="minorHAnsi"/>
        </w:rPr>
        <w:t>.</w:t>
      </w:r>
    </w:p>
    <w:p w14:paraId="127A799D" w14:textId="1E7B1771" w:rsidR="008F7132" w:rsidRDefault="008F7132" w:rsidP="008F7132">
      <w:pPr>
        <w:pStyle w:val="Paragraphedeliste"/>
        <w:numPr>
          <w:ilvl w:val="0"/>
          <w:numId w:val="23"/>
        </w:numPr>
        <w:tabs>
          <w:tab w:val="left" w:pos="5103"/>
        </w:tabs>
        <w:jc w:val="both"/>
        <w:rPr>
          <w:rFonts w:asciiTheme="minorHAnsi" w:hAnsiTheme="minorHAnsi" w:cstheme="minorHAnsi"/>
        </w:rPr>
      </w:pPr>
      <w:r>
        <w:rPr>
          <w:rFonts w:asciiTheme="minorHAnsi" w:hAnsiTheme="minorHAnsi" w:cstheme="minorHAnsi"/>
        </w:rPr>
        <w:lastRenderedPageBreak/>
        <w:t>Réserves : le fonds de réserve « dons et activités d’intégration » se monte à CHF 255'663.-.</w:t>
      </w:r>
    </w:p>
    <w:p w14:paraId="733EFE59" w14:textId="32E24E6C" w:rsidR="008F7132" w:rsidRPr="008F7132" w:rsidRDefault="008F7132" w:rsidP="008F7132">
      <w:pPr>
        <w:pStyle w:val="Paragraphedeliste"/>
        <w:numPr>
          <w:ilvl w:val="0"/>
          <w:numId w:val="23"/>
        </w:numPr>
        <w:tabs>
          <w:tab w:val="left" w:pos="5103"/>
        </w:tabs>
        <w:jc w:val="both"/>
        <w:rPr>
          <w:rFonts w:asciiTheme="minorHAnsi" w:hAnsiTheme="minorHAnsi" w:cstheme="minorHAnsi"/>
        </w:rPr>
      </w:pPr>
      <w:r>
        <w:rPr>
          <w:rFonts w:asciiTheme="minorHAnsi" w:hAnsiTheme="minorHAnsi" w:cstheme="minorHAnsi"/>
        </w:rPr>
        <w:t>La réserve sur les bénéfices reportés après diminution de la perte de 2020 s’élève à CHF 260'902.-.</w:t>
      </w:r>
    </w:p>
    <w:p w14:paraId="3E1A7F7A" w14:textId="6B5B0465" w:rsidR="00302A7D" w:rsidRPr="00D6475A" w:rsidRDefault="00302A7D" w:rsidP="00302A7D">
      <w:pPr>
        <w:pStyle w:val="Paragraphedeliste"/>
        <w:numPr>
          <w:ilvl w:val="1"/>
          <w:numId w:val="20"/>
        </w:numPr>
        <w:tabs>
          <w:tab w:val="left" w:pos="5387"/>
        </w:tabs>
        <w:jc w:val="both"/>
        <w:rPr>
          <w:rFonts w:asciiTheme="minorHAnsi" w:hAnsiTheme="minorHAnsi" w:cstheme="minorHAnsi"/>
        </w:rPr>
      </w:pPr>
      <w:r w:rsidRPr="00D6475A">
        <w:rPr>
          <w:rFonts w:asciiTheme="minorHAnsi" w:hAnsiTheme="minorHAnsi" w:cstheme="minorHAnsi"/>
        </w:rPr>
        <w:t>Rapport de vérification</w:t>
      </w:r>
    </w:p>
    <w:p w14:paraId="18551730" w14:textId="268689F6" w:rsidR="00C04B93" w:rsidRPr="00C04B93" w:rsidRDefault="00C04B93" w:rsidP="00302A7D">
      <w:pPr>
        <w:tabs>
          <w:tab w:val="left" w:pos="5387"/>
        </w:tabs>
        <w:jc w:val="both"/>
        <w:rPr>
          <w:rFonts w:asciiTheme="minorHAnsi" w:hAnsiTheme="minorHAnsi" w:cstheme="minorHAnsi"/>
        </w:rPr>
      </w:pPr>
      <w:r>
        <w:rPr>
          <w:rFonts w:asciiTheme="minorHAnsi" w:hAnsiTheme="minorHAnsi" w:cstheme="minorHAnsi"/>
        </w:rPr>
        <w:t>Le rapport de l’organe de révision a été annexé à la convocation</w:t>
      </w:r>
      <w:r w:rsidR="008F7132">
        <w:rPr>
          <w:rFonts w:asciiTheme="minorHAnsi" w:hAnsiTheme="minorHAnsi" w:cstheme="minorHAnsi"/>
        </w:rPr>
        <w:t xml:space="preserve"> et conclu</w:t>
      </w:r>
      <w:r w:rsidR="00E541D4">
        <w:rPr>
          <w:rFonts w:asciiTheme="minorHAnsi" w:hAnsiTheme="minorHAnsi" w:cstheme="minorHAnsi"/>
        </w:rPr>
        <w:t>t</w:t>
      </w:r>
      <w:r w:rsidR="008F7132">
        <w:rPr>
          <w:rFonts w:asciiTheme="minorHAnsi" w:hAnsiTheme="minorHAnsi" w:cstheme="minorHAnsi"/>
        </w:rPr>
        <w:t xml:space="preserve"> que l’organe de révision n’a pas</w:t>
      </w:r>
      <w:r w:rsidR="00CA26DB">
        <w:rPr>
          <w:rFonts w:asciiTheme="minorHAnsi" w:hAnsiTheme="minorHAnsi" w:cstheme="minorHAnsi"/>
        </w:rPr>
        <w:t xml:space="preserve"> rencontré d’éléments lui permettant de conclure que les comptes annuels 2020 ne sont pas conforme</w:t>
      </w:r>
      <w:r w:rsidR="00D62EF3">
        <w:rPr>
          <w:rFonts w:asciiTheme="minorHAnsi" w:hAnsiTheme="minorHAnsi" w:cstheme="minorHAnsi"/>
        </w:rPr>
        <w:t>s</w:t>
      </w:r>
      <w:r w:rsidR="00CA26DB">
        <w:rPr>
          <w:rFonts w:asciiTheme="minorHAnsi" w:hAnsiTheme="minorHAnsi" w:cstheme="minorHAnsi"/>
        </w:rPr>
        <w:t xml:space="preserve"> à la loi et aux statuts.</w:t>
      </w:r>
    </w:p>
    <w:p w14:paraId="6CCA36FE" w14:textId="02556068" w:rsidR="00302A7D" w:rsidRPr="00D6475A" w:rsidRDefault="00302A7D" w:rsidP="00302A7D">
      <w:pPr>
        <w:pStyle w:val="Paragraphedeliste"/>
        <w:numPr>
          <w:ilvl w:val="1"/>
          <w:numId w:val="20"/>
        </w:numPr>
        <w:tabs>
          <w:tab w:val="left" w:pos="5387"/>
        </w:tabs>
        <w:jc w:val="both"/>
        <w:rPr>
          <w:rFonts w:asciiTheme="minorHAnsi" w:hAnsiTheme="minorHAnsi" w:cstheme="minorHAnsi"/>
        </w:rPr>
      </w:pPr>
      <w:r w:rsidRPr="00D6475A">
        <w:rPr>
          <w:rFonts w:asciiTheme="minorHAnsi" w:hAnsiTheme="minorHAnsi" w:cstheme="minorHAnsi"/>
        </w:rPr>
        <w:t>Acceptation et décharge au comité et au directeur</w:t>
      </w:r>
    </w:p>
    <w:p w14:paraId="2602869C" w14:textId="4DBE8624" w:rsidR="00302A7D" w:rsidRPr="00D6475A" w:rsidRDefault="00302A7D" w:rsidP="00302A7D">
      <w:pPr>
        <w:tabs>
          <w:tab w:val="left" w:pos="5387"/>
        </w:tabs>
        <w:jc w:val="both"/>
        <w:rPr>
          <w:rFonts w:asciiTheme="minorHAnsi" w:hAnsiTheme="minorHAnsi" w:cstheme="minorHAnsi"/>
          <w:i/>
          <w:iCs/>
        </w:rPr>
      </w:pPr>
      <w:r w:rsidRPr="00D6475A">
        <w:rPr>
          <w:rFonts w:asciiTheme="minorHAnsi" w:hAnsiTheme="minorHAnsi" w:cstheme="minorHAnsi"/>
          <w:i/>
          <w:iCs/>
        </w:rPr>
        <w:t xml:space="preserve">Le Comité propose </w:t>
      </w:r>
      <w:r w:rsidR="00CA26DB">
        <w:rPr>
          <w:rFonts w:asciiTheme="minorHAnsi" w:hAnsiTheme="minorHAnsi" w:cstheme="minorHAnsi"/>
          <w:i/>
          <w:iCs/>
        </w:rPr>
        <w:t xml:space="preserve">à l’AG </w:t>
      </w:r>
      <w:r w:rsidRPr="00D6475A">
        <w:rPr>
          <w:rFonts w:asciiTheme="minorHAnsi" w:hAnsiTheme="minorHAnsi" w:cstheme="minorHAnsi"/>
          <w:i/>
          <w:iCs/>
        </w:rPr>
        <w:t>d’approuver les comptes de l’exercice 2020</w:t>
      </w:r>
      <w:r w:rsidR="00CA26DB">
        <w:rPr>
          <w:rFonts w:asciiTheme="minorHAnsi" w:hAnsiTheme="minorHAnsi" w:cstheme="minorHAnsi"/>
          <w:i/>
          <w:iCs/>
        </w:rPr>
        <w:t xml:space="preserve"> et ainsi de </w:t>
      </w:r>
      <w:r w:rsidRPr="00D6475A">
        <w:rPr>
          <w:rFonts w:asciiTheme="minorHAnsi" w:hAnsiTheme="minorHAnsi" w:cstheme="minorHAnsi"/>
          <w:i/>
          <w:iCs/>
        </w:rPr>
        <w:t xml:space="preserve">lui en donner décharge </w:t>
      </w:r>
      <w:r w:rsidR="00CA26DB">
        <w:rPr>
          <w:rFonts w:asciiTheme="minorHAnsi" w:hAnsiTheme="minorHAnsi" w:cstheme="minorHAnsi"/>
          <w:i/>
          <w:iCs/>
        </w:rPr>
        <w:t>ainsi qu’au</w:t>
      </w:r>
      <w:r w:rsidRPr="00D6475A">
        <w:rPr>
          <w:rFonts w:asciiTheme="minorHAnsi" w:hAnsiTheme="minorHAnsi" w:cstheme="minorHAnsi"/>
          <w:i/>
          <w:iCs/>
        </w:rPr>
        <w:t xml:space="preserve"> Directeur.</w:t>
      </w:r>
    </w:p>
    <w:p w14:paraId="100795C7" w14:textId="63CBE59D" w:rsidR="006371F6" w:rsidRPr="00D6475A" w:rsidRDefault="00CA26DB" w:rsidP="00302A7D">
      <w:pPr>
        <w:tabs>
          <w:tab w:val="left" w:pos="5387"/>
        </w:tabs>
        <w:jc w:val="both"/>
        <w:rPr>
          <w:rFonts w:asciiTheme="minorHAnsi" w:hAnsiTheme="minorHAnsi" w:cstheme="minorHAnsi"/>
        </w:rPr>
      </w:pPr>
      <w:r>
        <w:rPr>
          <w:rFonts w:asciiTheme="minorHAnsi" w:hAnsiTheme="minorHAnsi" w:cstheme="minorHAnsi"/>
        </w:rPr>
        <w:t xml:space="preserve">Les comptes sont acceptés et décharge donnée au comité et au Directeur par </w:t>
      </w:r>
      <w:r w:rsidR="006371F6" w:rsidRPr="00D6475A">
        <w:rPr>
          <w:rFonts w:asciiTheme="minorHAnsi" w:hAnsiTheme="minorHAnsi" w:cstheme="minorHAnsi"/>
        </w:rPr>
        <w:t>28 suffrages.</w:t>
      </w:r>
    </w:p>
    <w:p w14:paraId="4D57C3F1" w14:textId="765B5169" w:rsidR="00302A7D" w:rsidRPr="00D62EF3" w:rsidRDefault="00302A7D" w:rsidP="00D62EF3">
      <w:pPr>
        <w:pStyle w:val="Paragraphedeliste"/>
        <w:numPr>
          <w:ilvl w:val="0"/>
          <w:numId w:val="20"/>
        </w:num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Budget 2021</w:t>
      </w:r>
    </w:p>
    <w:p w14:paraId="274F862E" w14:textId="3DD28B8F" w:rsidR="00302A7D" w:rsidRPr="00D6475A" w:rsidRDefault="00302A7D" w:rsidP="00302A7D">
      <w:pPr>
        <w:tabs>
          <w:tab w:val="left" w:pos="5103"/>
        </w:tabs>
        <w:jc w:val="both"/>
        <w:rPr>
          <w:rFonts w:asciiTheme="minorHAnsi" w:hAnsiTheme="minorHAnsi" w:cstheme="minorHAnsi"/>
          <w:i/>
          <w:iCs/>
        </w:rPr>
      </w:pPr>
      <w:r w:rsidRPr="00D6475A">
        <w:rPr>
          <w:rFonts w:asciiTheme="minorHAnsi" w:hAnsiTheme="minorHAnsi" w:cstheme="minorHAnsi"/>
          <w:i/>
          <w:iCs/>
        </w:rPr>
        <w:t>Le comité propose d’accepter le budget 2021 admis par l’Etat</w:t>
      </w:r>
      <w:r w:rsidR="00D62EF3">
        <w:rPr>
          <w:rFonts w:asciiTheme="minorHAnsi" w:hAnsiTheme="minorHAnsi" w:cstheme="minorHAnsi"/>
          <w:i/>
          <w:iCs/>
        </w:rPr>
        <w:t xml:space="preserve"> qui laisse apparaître un déficit de CHF 152'300.- après versement de CHF 708'000.- de subvention cantonale.</w:t>
      </w:r>
    </w:p>
    <w:p w14:paraId="7CF15C7D" w14:textId="0119B851" w:rsidR="006371F6" w:rsidRPr="00D6475A" w:rsidRDefault="00CA26DB" w:rsidP="006371F6">
      <w:pPr>
        <w:tabs>
          <w:tab w:val="left" w:pos="5387"/>
        </w:tabs>
        <w:jc w:val="both"/>
        <w:rPr>
          <w:rFonts w:asciiTheme="minorHAnsi" w:hAnsiTheme="minorHAnsi" w:cstheme="minorHAnsi"/>
        </w:rPr>
      </w:pPr>
      <w:r>
        <w:rPr>
          <w:rFonts w:asciiTheme="minorHAnsi" w:hAnsiTheme="minorHAnsi" w:cstheme="minorHAnsi"/>
        </w:rPr>
        <w:t xml:space="preserve">Le budget est accepté par </w:t>
      </w:r>
      <w:r w:rsidR="006371F6" w:rsidRPr="00D6475A">
        <w:rPr>
          <w:rFonts w:asciiTheme="minorHAnsi" w:hAnsiTheme="minorHAnsi" w:cstheme="minorHAnsi"/>
        </w:rPr>
        <w:t>28 suffrages.</w:t>
      </w:r>
    </w:p>
    <w:p w14:paraId="4E750109" w14:textId="77777777" w:rsidR="00302A7D" w:rsidRPr="00D6475A" w:rsidRDefault="00302A7D" w:rsidP="00302A7D">
      <w:pPr>
        <w:tabs>
          <w:tab w:val="left" w:pos="5103"/>
        </w:tabs>
        <w:spacing w:after="0" w:line="240" w:lineRule="auto"/>
        <w:jc w:val="both"/>
        <w:rPr>
          <w:rFonts w:asciiTheme="minorHAnsi" w:hAnsiTheme="minorHAnsi" w:cstheme="minorHAnsi"/>
          <w:b/>
          <w:bCs/>
        </w:rPr>
      </w:pPr>
    </w:p>
    <w:p w14:paraId="2ADCFD2D" w14:textId="3170FE3F" w:rsidR="00302A7D" w:rsidRPr="00D62EF3" w:rsidRDefault="00302A7D" w:rsidP="00302A7D">
      <w:pPr>
        <w:pStyle w:val="Paragraphedeliste"/>
        <w:numPr>
          <w:ilvl w:val="0"/>
          <w:numId w:val="20"/>
        </w:numPr>
        <w:tabs>
          <w:tab w:val="left" w:pos="5103"/>
        </w:tabs>
        <w:spacing w:after="0" w:line="240" w:lineRule="auto"/>
        <w:jc w:val="both"/>
        <w:rPr>
          <w:rFonts w:asciiTheme="minorHAnsi" w:hAnsiTheme="minorHAnsi" w:cstheme="minorHAnsi"/>
          <w:b/>
          <w:bCs/>
        </w:rPr>
      </w:pPr>
      <w:r w:rsidRPr="00D6475A">
        <w:rPr>
          <w:rFonts w:asciiTheme="minorHAnsi" w:hAnsiTheme="minorHAnsi" w:cstheme="minorHAnsi"/>
          <w:b/>
          <w:bCs/>
        </w:rPr>
        <w:t>Nomination de deux nouveaux membres au comité</w:t>
      </w:r>
    </w:p>
    <w:p w14:paraId="6651D8F4" w14:textId="7ADA5147" w:rsidR="00302A7D" w:rsidRPr="00D6475A" w:rsidRDefault="00302A7D" w:rsidP="00302A7D">
      <w:pPr>
        <w:tabs>
          <w:tab w:val="left" w:pos="5387"/>
        </w:tabs>
        <w:jc w:val="both"/>
        <w:rPr>
          <w:rFonts w:asciiTheme="minorHAnsi" w:hAnsiTheme="minorHAnsi" w:cstheme="minorHAnsi"/>
        </w:rPr>
      </w:pPr>
      <w:r w:rsidRPr="00D6475A">
        <w:rPr>
          <w:rFonts w:asciiTheme="minorHAnsi" w:hAnsiTheme="minorHAnsi" w:cstheme="minorHAnsi"/>
        </w:rPr>
        <w:t>Mme Natacha Broquet, enseignante habitant Courrendlin et siégeant déjà depuis 4 ans en tant que représente de l’Etat et</w:t>
      </w:r>
    </w:p>
    <w:p w14:paraId="3DF669EE" w14:textId="77777777" w:rsidR="00302A7D" w:rsidRPr="00D6475A" w:rsidRDefault="00302A7D" w:rsidP="00302A7D">
      <w:pPr>
        <w:tabs>
          <w:tab w:val="left" w:pos="5387"/>
        </w:tabs>
        <w:jc w:val="both"/>
        <w:rPr>
          <w:rFonts w:asciiTheme="minorHAnsi" w:hAnsiTheme="minorHAnsi" w:cstheme="minorHAnsi"/>
        </w:rPr>
      </w:pPr>
      <w:r w:rsidRPr="00D6475A">
        <w:rPr>
          <w:rFonts w:asciiTheme="minorHAnsi" w:hAnsiTheme="minorHAnsi" w:cstheme="minorHAnsi"/>
        </w:rPr>
        <w:t>Mme Nicole Ventura-</w:t>
      </w:r>
      <w:proofErr w:type="spellStart"/>
      <w:r w:rsidRPr="00D6475A">
        <w:rPr>
          <w:rFonts w:asciiTheme="minorHAnsi" w:hAnsiTheme="minorHAnsi" w:cstheme="minorHAnsi"/>
        </w:rPr>
        <w:t>Montavon</w:t>
      </w:r>
      <w:proofErr w:type="spellEnd"/>
      <w:r w:rsidRPr="00D6475A">
        <w:rPr>
          <w:rFonts w:asciiTheme="minorHAnsi" w:hAnsiTheme="minorHAnsi" w:cstheme="minorHAnsi"/>
        </w:rPr>
        <w:t>, Directrice adjointe RH habitant Courroux.</w:t>
      </w:r>
    </w:p>
    <w:p w14:paraId="32BEB8F8" w14:textId="52762FA1" w:rsidR="00302A7D" w:rsidRPr="00D6475A" w:rsidRDefault="00302A7D" w:rsidP="00302A7D">
      <w:pPr>
        <w:tabs>
          <w:tab w:val="left" w:pos="5387"/>
        </w:tabs>
        <w:jc w:val="both"/>
        <w:rPr>
          <w:rFonts w:asciiTheme="minorHAnsi" w:hAnsiTheme="minorHAnsi" w:cstheme="minorHAnsi"/>
          <w:i/>
          <w:iCs/>
        </w:rPr>
      </w:pPr>
      <w:r w:rsidRPr="00D6475A">
        <w:rPr>
          <w:rFonts w:asciiTheme="minorHAnsi" w:hAnsiTheme="minorHAnsi" w:cstheme="minorHAnsi"/>
          <w:i/>
          <w:iCs/>
        </w:rPr>
        <w:t>Le Comité recommande ces nominations.</w:t>
      </w:r>
    </w:p>
    <w:p w14:paraId="01480326" w14:textId="3DF78C4B" w:rsidR="006371F6" w:rsidRPr="00D6475A" w:rsidRDefault="00CA26DB" w:rsidP="006371F6">
      <w:pPr>
        <w:tabs>
          <w:tab w:val="left" w:pos="5387"/>
        </w:tabs>
        <w:jc w:val="both"/>
        <w:rPr>
          <w:rFonts w:asciiTheme="minorHAnsi" w:hAnsiTheme="minorHAnsi" w:cstheme="minorHAnsi"/>
        </w:rPr>
      </w:pPr>
      <w:r>
        <w:rPr>
          <w:rFonts w:asciiTheme="minorHAnsi" w:hAnsiTheme="minorHAnsi" w:cstheme="minorHAnsi"/>
        </w:rPr>
        <w:t xml:space="preserve">La nomination de </w:t>
      </w:r>
      <w:r w:rsidR="00D62EF3">
        <w:rPr>
          <w:rFonts w:asciiTheme="minorHAnsi" w:hAnsiTheme="minorHAnsi" w:cstheme="minorHAnsi"/>
        </w:rPr>
        <w:t xml:space="preserve">Mmes </w:t>
      </w:r>
      <w:r>
        <w:rPr>
          <w:rFonts w:asciiTheme="minorHAnsi" w:hAnsiTheme="minorHAnsi" w:cstheme="minorHAnsi"/>
        </w:rPr>
        <w:t>Natacha Broquet et Nicole Ventura-</w:t>
      </w:r>
      <w:proofErr w:type="spellStart"/>
      <w:r>
        <w:rPr>
          <w:rFonts w:asciiTheme="minorHAnsi" w:hAnsiTheme="minorHAnsi" w:cstheme="minorHAnsi"/>
        </w:rPr>
        <w:t>Montavon</w:t>
      </w:r>
      <w:proofErr w:type="spellEnd"/>
      <w:r>
        <w:rPr>
          <w:rFonts w:asciiTheme="minorHAnsi" w:hAnsiTheme="minorHAnsi" w:cstheme="minorHAnsi"/>
        </w:rPr>
        <w:t xml:space="preserve"> au comité est acceptée par </w:t>
      </w:r>
      <w:r w:rsidR="006371F6" w:rsidRPr="00D6475A">
        <w:rPr>
          <w:rFonts w:asciiTheme="minorHAnsi" w:hAnsiTheme="minorHAnsi" w:cstheme="minorHAnsi"/>
        </w:rPr>
        <w:t>28 suffrages.</w:t>
      </w:r>
    </w:p>
    <w:p w14:paraId="5CDBFEEE" w14:textId="77777777" w:rsidR="00302A7D" w:rsidRPr="00D6475A" w:rsidRDefault="00302A7D" w:rsidP="00302A7D">
      <w:pPr>
        <w:tabs>
          <w:tab w:val="left" w:pos="5387"/>
        </w:tabs>
        <w:spacing w:after="0" w:line="240" w:lineRule="auto"/>
        <w:jc w:val="both"/>
        <w:rPr>
          <w:rFonts w:asciiTheme="minorHAnsi" w:hAnsiTheme="minorHAnsi" w:cstheme="minorHAnsi"/>
          <w:b/>
          <w:bCs/>
        </w:rPr>
      </w:pPr>
    </w:p>
    <w:p w14:paraId="24F1D803" w14:textId="0A114D80" w:rsidR="00302A7D" w:rsidRPr="00D62EF3" w:rsidRDefault="00302A7D" w:rsidP="00302A7D">
      <w:pPr>
        <w:pStyle w:val="Paragraphedeliste"/>
        <w:numPr>
          <w:ilvl w:val="0"/>
          <w:numId w:val="20"/>
        </w:numPr>
        <w:tabs>
          <w:tab w:val="left" w:pos="5387"/>
        </w:tabs>
        <w:spacing w:after="0" w:line="240" w:lineRule="auto"/>
        <w:jc w:val="both"/>
        <w:rPr>
          <w:rFonts w:asciiTheme="minorHAnsi" w:hAnsiTheme="minorHAnsi" w:cstheme="minorHAnsi"/>
          <w:b/>
          <w:bCs/>
        </w:rPr>
      </w:pPr>
      <w:r w:rsidRPr="00D6475A">
        <w:rPr>
          <w:rFonts w:asciiTheme="minorHAnsi" w:hAnsiTheme="minorHAnsi" w:cstheme="minorHAnsi"/>
          <w:b/>
          <w:bCs/>
        </w:rPr>
        <w:t>Divers</w:t>
      </w:r>
    </w:p>
    <w:p w14:paraId="118008E7" w14:textId="64D846BC" w:rsidR="00F82228" w:rsidRPr="00D6475A" w:rsidRDefault="00F82228" w:rsidP="00302A7D">
      <w:pPr>
        <w:rPr>
          <w:rFonts w:asciiTheme="minorHAnsi" w:hAnsiTheme="minorHAnsi" w:cstheme="minorHAnsi"/>
        </w:rPr>
      </w:pPr>
      <w:r w:rsidRPr="00D6475A">
        <w:rPr>
          <w:rFonts w:asciiTheme="minorHAnsi" w:hAnsiTheme="minorHAnsi" w:cstheme="minorHAnsi"/>
        </w:rPr>
        <w:t>Pas de divers</w:t>
      </w:r>
    </w:p>
    <w:p w14:paraId="581E87D7" w14:textId="264E3260" w:rsidR="00F82228" w:rsidRPr="00D6475A" w:rsidRDefault="00F82228" w:rsidP="00302A7D">
      <w:pPr>
        <w:rPr>
          <w:rFonts w:asciiTheme="minorHAnsi" w:hAnsiTheme="minorHAnsi" w:cstheme="minorHAnsi"/>
        </w:rPr>
      </w:pPr>
    </w:p>
    <w:p w14:paraId="20EF5C9A" w14:textId="54D6CAA4" w:rsidR="00F82228" w:rsidRDefault="00F82228" w:rsidP="00302A7D">
      <w:pPr>
        <w:rPr>
          <w:rFonts w:asciiTheme="minorHAnsi" w:hAnsiTheme="minorHAnsi" w:cstheme="minorHAnsi"/>
        </w:rPr>
      </w:pPr>
      <w:r w:rsidRPr="00D6475A">
        <w:rPr>
          <w:rFonts w:asciiTheme="minorHAnsi" w:hAnsiTheme="minorHAnsi" w:cstheme="minorHAnsi"/>
        </w:rPr>
        <w:t>Séance levée à 18h45</w:t>
      </w:r>
    </w:p>
    <w:p w14:paraId="4F28D6AF" w14:textId="488D5DC9" w:rsidR="00D62EF3" w:rsidRDefault="00E541D4" w:rsidP="00302A7D">
      <w:pPr>
        <w:rPr>
          <w:rFonts w:asciiTheme="minorHAnsi" w:hAnsiTheme="minorHAnsi" w:cstheme="minorHAnsi"/>
        </w:rPr>
      </w:pPr>
      <w:r>
        <w:rPr>
          <w:noProof/>
        </w:rPr>
        <w:drawing>
          <wp:inline distT="0" distB="0" distL="0" distR="0" wp14:anchorId="499518AD" wp14:editId="434AAFB7">
            <wp:extent cx="1114425" cy="84891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030" cy="929356"/>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73840">
        <w:rPr>
          <w:noProof/>
        </w:rPr>
        <w:drawing>
          <wp:inline distT="0" distB="0" distL="0" distR="0" wp14:anchorId="7253BA4A" wp14:editId="5F048CFB">
            <wp:extent cx="1358435" cy="952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552" cy="970112"/>
                    </a:xfrm>
                    <a:prstGeom prst="rect">
                      <a:avLst/>
                    </a:prstGeom>
                    <a:noFill/>
                    <a:ln>
                      <a:noFill/>
                    </a:ln>
                  </pic:spPr>
                </pic:pic>
              </a:graphicData>
            </a:graphic>
          </wp:inline>
        </w:drawing>
      </w:r>
    </w:p>
    <w:p w14:paraId="3E848648" w14:textId="631D8078" w:rsidR="00D62EF3" w:rsidRDefault="00D62EF3" w:rsidP="00302A7D">
      <w:pPr>
        <w:rPr>
          <w:rFonts w:asciiTheme="minorHAnsi" w:hAnsiTheme="minorHAnsi" w:cstheme="minorHAnsi"/>
        </w:rPr>
      </w:pPr>
      <w:r>
        <w:rPr>
          <w:rFonts w:asciiTheme="minorHAnsi" w:hAnsiTheme="minorHAnsi" w:cstheme="minorHAnsi"/>
        </w:rPr>
        <w:t>La Présidente :                                                          Le</w:t>
      </w:r>
      <w:r w:rsidR="005F24A9">
        <w:rPr>
          <w:rFonts w:asciiTheme="minorHAnsi" w:hAnsiTheme="minorHAnsi" w:cstheme="minorHAnsi"/>
        </w:rPr>
        <w:t xml:space="preserve"> Vice-Président</w:t>
      </w:r>
      <w:r w:rsidR="003A4457">
        <w:rPr>
          <w:rFonts w:asciiTheme="minorHAnsi" w:hAnsiTheme="minorHAnsi" w:cstheme="minorHAnsi"/>
        </w:rPr>
        <w:t> :</w:t>
      </w:r>
    </w:p>
    <w:p w14:paraId="77435722" w14:textId="2D5C7675" w:rsidR="00D62EF3" w:rsidRPr="00D6475A" w:rsidRDefault="00D62EF3" w:rsidP="00302A7D">
      <w:pPr>
        <w:rPr>
          <w:rFonts w:asciiTheme="minorHAnsi" w:hAnsiTheme="minorHAnsi" w:cstheme="minorHAnsi"/>
        </w:rPr>
      </w:pPr>
      <w:r>
        <w:rPr>
          <w:rFonts w:asciiTheme="minorHAnsi" w:hAnsiTheme="minorHAnsi" w:cstheme="minorHAnsi"/>
        </w:rPr>
        <w:t xml:space="preserve">Evelyne </w:t>
      </w:r>
      <w:proofErr w:type="spellStart"/>
      <w:r>
        <w:rPr>
          <w:rFonts w:asciiTheme="minorHAnsi" w:hAnsiTheme="minorHAnsi" w:cstheme="minorHAnsi"/>
        </w:rPr>
        <w:t>Falbriard</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3A4457">
        <w:rPr>
          <w:rFonts w:asciiTheme="minorHAnsi" w:hAnsiTheme="minorHAnsi" w:cstheme="minorHAnsi"/>
        </w:rPr>
        <w:t xml:space="preserve">Alain </w:t>
      </w:r>
      <w:proofErr w:type="spellStart"/>
      <w:r w:rsidR="003A4457">
        <w:rPr>
          <w:rFonts w:asciiTheme="minorHAnsi" w:hAnsiTheme="minorHAnsi" w:cstheme="minorHAnsi"/>
        </w:rPr>
        <w:t>Bohlinger</w:t>
      </w:r>
      <w:bookmarkStart w:id="0" w:name="_GoBack"/>
      <w:bookmarkEnd w:id="0"/>
      <w:proofErr w:type="spellEnd"/>
    </w:p>
    <w:sectPr w:rsidR="00D62EF3" w:rsidRPr="00D647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7038" w14:textId="77777777" w:rsidR="00991FAB" w:rsidRDefault="00991FAB" w:rsidP="005813A3">
      <w:pPr>
        <w:spacing w:after="0" w:line="240" w:lineRule="auto"/>
      </w:pPr>
      <w:r>
        <w:separator/>
      </w:r>
    </w:p>
  </w:endnote>
  <w:endnote w:type="continuationSeparator" w:id="0">
    <w:p w14:paraId="4FFC7513" w14:textId="77777777" w:rsidR="00991FAB" w:rsidRDefault="00991FAB" w:rsidP="0058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AFC5" w14:textId="77777777" w:rsidR="00991FAB" w:rsidRDefault="00991FAB" w:rsidP="005813A3">
      <w:pPr>
        <w:spacing w:after="0" w:line="240" w:lineRule="auto"/>
      </w:pPr>
      <w:r>
        <w:separator/>
      </w:r>
    </w:p>
  </w:footnote>
  <w:footnote w:type="continuationSeparator" w:id="0">
    <w:p w14:paraId="045B536A" w14:textId="77777777" w:rsidR="00991FAB" w:rsidRDefault="00991FAB" w:rsidP="0058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06D"/>
    <w:multiLevelType w:val="hybridMultilevel"/>
    <w:tmpl w:val="BC2A1CE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ACF5707"/>
    <w:multiLevelType w:val="hybridMultilevel"/>
    <w:tmpl w:val="C7605A0E"/>
    <w:lvl w:ilvl="0" w:tplc="683C4176">
      <w:start w:val="2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537BCB"/>
    <w:multiLevelType w:val="hybridMultilevel"/>
    <w:tmpl w:val="F528BF7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0565F79"/>
    <w:multiLevelType w:val="multilevel"/>
    <w:tmpl w:val="FA0A1C9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3F3A7E"/>
    <w:multiLevelType w:val="hybridMultilevel"/>
    <w:tmpl w:val="6400D9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949320C"/>
    <w:multiLevelType w:val="hybridMultilevel"/>
    <w:tmpl w:val="75B4F22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95207B8"/>
    <w:multiLevelType w:val="multilevel"/>
    <w:tmpl w:val="7F960A8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F037478"/>
    <w:multiLevelType w:val="hybridMultilevel"/>
    <w:tmpl w:val="DA4A0A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F71A78"/>
    <w:multiLevelType w:val="hybridMultilevel"/>
    <w:tmpl w:val="3C38B58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E232741"/>
    <w:multiLevelType w:val="hybridMultilevel"/>
    <w:tmpl w:val="2E8868E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39928E2"/>
    <w:multiLevelType w:val="hybridMultilevel"/>
    <w:tmpl w:val="46AEF9B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2A449F"/>
    <w:multiLevelType w:val="hybridMultilevel"/>
    <w:tmpl w:val="6040DAC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2654D85"/>
    <w:multiLevelType w:val="hybridMultilevel"/>
    <w:tmpl w:val="BD6EC9F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8802425"/>
    <w:multiLevelType w:val="hybridMultilevel"/>
    <w:tmpl w:val="86CCBFE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9690DB4"/>
    <w:multiLevelType w:val="hybridMultilevel"/>
    <w:tmpl w:val="BD6EC9F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9D117BC"/>
    <w:multiLevelType w:val="hybridMultilevel"/>
    <w:tmpl w:val="0044955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22A683A"/>
    <w:multiLevelType w:val="hybridMultilevel"/>
    <w:tmpl w:val="860E260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7" w15:restartNumberingAfterBreak="0">
    <w:nsid w:val="55765375"/>
    <w:multiLevelType w:val="hybridMultilevel"/>
    <w:tmpl w:val="0A084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0403968"/>
    <w:multiLevelType w:val="hybridMultilevel"/>
    <w:tmpl w:val="F7C01B1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7212931"/>
    <w:multiLevelType w:val="hybridMultilevel"/>
    <w:tmpl w:val="5BD44444"/>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87A6E7C"/>
    <w:multiLevelType w:val="hybridMultilevel"/>
    <w:tmpl w:val="C1E02A0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B363B07"/>
    <w:multiLevelType w:val="hybridMultilevel"/>
    <w:tmpl w:val="F7A0639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66840A8"/>
    <w:multiLevelType w:val="hybridMultilevel"/>
    <w:tmpl w:val="6400D9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4"/>
  </w:num>
  <w:num w:numId="3">
    <w:abstractNumId w:val="8"/>
  </w:num>
  <w:num w:numId="4">
    <w:abstractNumId w:val="12"/>
  </w:num>
  <w:num w:numId="5">
    <w:abstractNumId w:val="22"/>
  </w:num>
  <w:num w:numId="6">
    <w:abstractNumId w:val="11"/>
  </w:num>
  <w:num w:numId="7">
    <w:abstractNumId w:val="5"/>
  </w:num>
  <w:num w:numId="8">
    <w:abstractNumId w:val="2"/>
  </w:num>
  <w:num w:numId="9">
    <w:abstractNumId w:val="13"/>
  </w:num>
  <w:num w:numId="10">
    <w:abstractNumId w:val="15"/>
  </w:num>
  <w:num w:numId="11">
    <w:abstractNumId w:val="9"/>
  </w:num>
  <w:num w:numId="12">
    <w:abstractNumId w:val="20"/>
  </w:num>
  <w:num w:numId="13">
    <w:abstractNumId w:val="19"/>
  </w:num>
  <w:num w:numId="14">
    <w:abstractNumId w:val="0"/>
  </w:num>
  <w:num w:numId="15">
    <w:abstractNumId w:val="4"/>
  </w:num>
  <w:num w:numId="16">
    <w:abstractNumId w:val="1"/>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4F"/>
    <w:rsid w:val="00001272"/>
    <w:rsid w:val="000A625A"/>
    <w:rsid w:val="000B786B"/>
    <w:rsid w:val="000F11B8"/>
    <w:rsid w:val="001144FB"/>
    <w:rsid w:val="0012199B"/>
    <w:rsid w:val="00121B5E"/>
    <w:rsid w:val="0012459D"/>
    <w:rsid w:val="00145975"/>
    <w:rsid w:val="001527B8"/>
    <w:rsid w:val="00162210"/>
    <w:rsid w:val="00165013"/>
    <w:rsid w:val="001A12F9"/>
    <w:rsid w:val="001D4C70"/>
    <w:rsid w:val="00202136"/>
    <w:rsid w:val="00296EB9"/>
    <w:rsid w:val="00297AC6"/>
    <w:rsid w:val="002B218D"/>
    <w:rsid w:val="002D4017"/>
    <w:rsid w:val="00302A7D"/>
    <w:rsid w:val="0034635F"/>
    <w:rsid w:val="00372024"/>
    <w:rsid w:val="003A4457"/>
    <w:rsid w:val="003E50BD"/>
    <w:rsid w:val="003E7ED4"/>
    <w:rsid w:val="00470536"/>
    <w:rsid w:val="00496574"/>
    <w:rsid w:val="004C6601"/>
    <w:rsid w:val="004E26CA"/>
    <w:rsid w:val="00515853"/>
    <w:rsid w:val="005441F2"/>
    <w:rsid w:val="005813A3"/>
    <w:rsid w:val="005B1320"/>
    <w:rsid w:val="005F0BED"/>
    <w:rsid w:val="005F24A9"/>
    <w:rsid w:val="005F5B4F"/>
    <w:rsid w:val="0060155F"/>
    <w:rsid w:val="006371F6"/>
    <w:rsid w:val="00662D07"/>
    <w:rsid w:val="006647F8"/>
    <w:rsid w:val="00666F80"/>
    <w:rsid w:val="006863E0"/>
    <w:rsid w:val="006A3EE3"/>
    <w:rsid w:val="006C3687"/>
    <w:rsid w:val="007904D8"/>
    <w:rsid w:val="007B1AEE"/>
    <w:rsid w:val="007C7AF0"/>
    <w:rsid w:val="008213FB"/>
    <w:rsid w:val="008576E1"/>
    <w:rsid w:val="00881533"/>
    <w:rsid w:val="008C1E91"/>
    <w:rsid w:val="008F7132"/>
    <w:rsid w:val="009066E4"/>
    <w:rsid w:val="00922900"/>
    <w:rsid w:val="00934CFF"/>
    <w:rsid w:val="00991FAB"/>
    <w:rsid w:val="0099204F"/>
    <w:rsid w:val="009B52A3"/>
    <w:rsid w:val="009C78B6"/>
    <w:rsid w:val="00A12A0B"/>
    <w:rsid w:val="00B45F08"/>
    <w:rsid w:val="00B72DB9"/>
    <w:rsid w:val="00B932A0"/>
    <w:rsid w:val="00BE5725"/>
    <w:rsid w:val="00C04B93"/>
    <w:rsid w:val="00C50EC3"/>
    <w:rsid w:val="00C87150"/>
    <w:rsid w:val="00CA26DB"/>
    <w:rsid w:val="00CE78E6"/>
    <w:rsid w:val="00D0499A"/>
    <w:rsid w:val="00D202D0"/>
    <w:rsid w:val="00D269ED"/>
    <w:rsid w:val="00D273A8"/>
    <w:rsid w:val="00D62EF3"/>
    <w:rsid w:val="00D6475A"/>
    <w:rsid w:val="00D92452"/>
    <w:rsid w:val="00DC0C7D"/>
    <w:rsid w:val="00E541D4"/>
    <w:rsid w:val="00F328DD"/>
    <w:rsid w:val="00F45143"/>
    <w:rsid w:val="00F82228"/>
    <w:rsid w:val="00F82454"/>
    <w:rsid w:val="00F90B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25D3"/>
  <w15:chartTrackingRefBased/>
  <w15:docId w15:val="{2BD14AF8-28A0-41D1-8C5D-E07195E6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B6"/>
    <w:rPr>
      <w:rFonts w:ascii="Arial" w:hAnsi="Arial"/>
      <w:sz w:val="24"/>
    </w:rPr>
  </w:style>
  <w:style w:type="paragraph" w:styleId="Titre1">
    <w:name w:val="heading 1"/>
    <w:basedOn w:val="Normal"/>
    <w:next w:val="Normal"/>
    <w:link w:val="Titre1Car"/>
    <w:uiPriority w:val="9"/>
    <w:qFormat/>
    <w:rsid w:val="00F45143"/>
    <w:pPr>
      <w:keepNext/>
      <w:keepLines/>
      <w:tabs>
        <w:tab w:val="left" w:pos="357"/>
      </w:tabs>
      <w:spacing w:after="0"/>
      <w:outlineLvl w:val="0"/>
    </w:pPr>
    <w:rPr>
      <w:rFonts w:eastAsiaTheme="majorEastAsia" w:cstheme="majorBidi"/>
      <w:b/>
      <w:szCs w:val="32"/>
    </w:rPr>
  </w:style>
  <w:style w:type="paragraph" w:styleId="Titre2">
    <w:name w:val="heading 2"/>
    <w:basedOn w:val="Normal"/>
    <w:next w:val="Normal"/>
    <w:link w:val="Titre2Car"/>
    <w:uiPriority w:val="9"/>
    <w:unhideWhenUsed/>
    <w:qFormat/>
    <w:rsid w:val="00F90B0E"/>
    <w:pPr>
      <w:keepNext/>
      <w:keepLines/>
      <w:tabs>
        <w:tab w:val="left" w:pos="357"/>
      </w:tabs>
      <w:spacing w:before="40" w:after="0" w:line="240" w:lineRule="auto"/>
      <w:outlineLvl w:val="1"/>
    </w:pPr>
    <w:rPr>
      <w:rFonts w:eastAsiaTheme="majorEastAsia"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45143"/>
    <w:rPr>
      <w:rFonts w:ascii="Arial" w:eastAsiaTheme="majorEastAsia" w:hAnsi="Arial" w:cstheme="majorBidi"/>
      <w:b/>
      <w:sz w:val="24"/>
      <w:szCs w:val="32"/>
    </w:rPr>
  </w:style>
  <w:style w:type="character" w:customStyle="1" w:styleId="Titre2Car">
    <w:name w:val="Titre 2 Car"/>
    <w:basedOn w:val="Policepardfaut"/>
    <w:link w:val="Titre2"/>
    <w:uiPriority w:val="9"/>
    <w:rsid w:val="00F90B0E"/>
    <w:rPr>
      <w:rFonts w:ascii="Arial" w:eastAsiaTheme="majorEastAsia" w:hAnsi="Arial" w:cstheme="majorBidi"/>
      <w:sz w:val="24"/>
      <w:szCs w:val="26"/>
    </w:rPr>
  </w:style>
  <w:style w:type="paragraph" w:styleId="Paragraphedeliste">
    <w:name w:val="List Paragraph"/>
    <w:basedOn w:val="Normal"/>
    <w:uiPriority w:val="34"/>
    <w:qFormat/>
    <w:rsid w:val="00296EB9"/>
    <w:pPr>
      <w:ind w:left="720"/>
      <w:contextualSpacing/>
    </w:pPr>
  </w:style>
  <w:style w:type="paragraph" w:styleId="En-ttedetabledesmatires">
    <w:name w:val="TOC Heading"/>
    <w:basedOn w:val="Titre1"/>
    <w:next w:val="Normal"/>
    <w:uiPriority w:val="39"/>
    <w:unhideWhenUsed/>
    <w:qFormat/>
    <w:rsid w:val="00A12A0B"/>
    <w:pPr>
      <w:tabs>
        <w:tab w:val="clear" w:pos="357"/>
      </w:tabs>
      <w:spacing w:before="240"/>
      <w:outlineLvl w:val="9"/>
    </w:pPr>
    <w:rPr>
      <w:rFonts w:asciiTheme="majorHAnsi" w:hAnsiTheme="majorHAnsi"/>
      <w:b w:val="0"/>
      <w:color w:val="2F5496" w:themeColor="accent1" w:themeShade="BF"/>
      <w:sz w:val="32"/>
      <w:lang w:eastAsia="fr-CH"/>
    </w:rPr>
  </w:style>
  <w:style w:type="paragraph" w:styleId="TM1">
    <w:name w:val="toc 1"/>
    <w:basedOn w:val="Normal"/>
    <w:next w:val="Normal"/>
    <w:autoRedefine/>
    <w:uiPriority w:val="39"/>
    <w:unhideWhenUsed/>
    <w:rsid w:val="00A12A0B"/>
    <w:pPr>
      <w:spacing w:after="100"/>
    </w:pPr>
  </w:style>
  <w:style w:type="paragraph" w:styleId="TM2">
    <w:name w:val="toc 2"/>
    <w:basedOn w:val="Normal"/>
    <w:next w:val="Normal"/>
    <w:autoRedefine/>
    <w:uiPriority w:val="39"/>
    <w:unhideWhenUsed/>
    <w:rsid w:val="00A12A0B"/>
    <w:pPr>
      <w:spacing w:after="100"/>
      <w:ind w:left="240"/>
    </w:pPr>
  </w:style>
  <w:style w:type="character" w:styleId="Lienhypertexte">
    <w:name w:val="Hyperlink"/>
    <w:basedOn w:val="Policepardfaut"/>
    <w:uiPriority w:val="99"/>
    <w:unhideWhenUsed/>
    <w:rsid w:val="00A12A0B"/>
    <w:rPr>
      <w:color w:val="0563C1" w:themeColor="hyperlink"/>
      <w:u w:val="single"/>
    </w:rPr>
  </w:style>
  <w:style w:type="paragraph" w:styleId="En-tte">
    <w:name w:val="header"/>
    <w:basedOn w:val="Normal"/>
    <w:link w:val="En-tteCar"/>
    <w:uiPriority w:val="99"/>
    <w:unhideWhenUsed/>
    <w:rsid w:val="005813A3"/>
    <w:pPr>
      <w:tabs>
        <w:tab w:val="center" w:pos="4536"/>
        <w:tab w:val="right" w:pos="9072"/>
      </w:tabs>
      <w:spacing w:after="0" w:line="240" w:lineRule="auto"/>
    </w:pPr>
  </w:style>
  <w:style w:type="character" w:customStyle="1" w:styleId="En-tteCar">
    <w:name w:val="En-tête Car"/>
    <w:basedOn w:val="Policepardfaut"/>
    <w:link w:val="En-tte"/>
    <w:uiPriority w:val="99"/>
    <w:rsid w:val="005813A3"/>
    <w:rPr>
      <w:rFonts w:ascii="Arial" w:hAnsi="Arial"/>
      <w:sz w:val="24"/>
    </w:rPr>
  </w:style>
  <w:style w:type="paragraph" w:styleId="Pieddepage">
    <w:name w:val="footer"/>
    <w:basedOn w:val="Normal"/>
    <w:link w:val="PieddepageCar"/>
    <w:uiPriority w:val="99"/>
    <w:unhideWhenUsed/>
    <w:rsid w:val="005813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3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641">
      <w:bodyDiv w:val="1"/>
      <w:marLeft w:val="0"/>
      <w:marRight w:val="0"/>
      <w:marTop w:val="0"/>
      <w:marBottom w:val="0"/>
      <w:divBdr>
        <w:top w:val="none" w:sz="0" w:space="0" w:color="auto"/>
        <w:left w:val="none" w:sz="0" w:space="0" w:color="auto"/>
        <w:bottom w:val="none" w:sz="0" w:space="0" w:color="auto"/>
        <w:right w:val="none" w:sz="0" w:space="0" w:color="auto"/>
      </w:divBdr>
    </w:div>
    <w:div w:id="38013961">
      <w:bodyDiv w:val="1"/>
      <w:marLeft w:val="0"/>
      <w:marRight w:val="0"/>
      <w:marTop w:val="0"/>
      <w:marBottom w:val="0"/>
      <w:divBdr>
        <w:top w:val="none" w:sz="0" w:space="0" w:color="auto"/>
        <w:left w:val="none" w:sz="0" w:space="0" w:color="auto"/>
        <w:bottom w:val="none" w:sz="0" w:space="0" w:color="auto"/>
        <w:right w:val="none" w:sz="0" w:space="0" w:color="auto"/>
      </w:divBdr>
    </w:div>
    <w:div w:id="350960101">
      <w:bodyDiv w:val="1"/>
      <w:marLeft w:val="0"/>
      <w:marRight w:val="0"/>
      <w:marTop w:val="0"/>
      <w:marBottom w:val="0"/>
      <w:divBdr>
        <w:top w:val="none" w:sz="0" w:space="0" w:color="auto"/>
        <w:left w:val="none" w:sz="0" w:space="0" w:color="auto"/>
        <w:bottom w:val="none" w:sz="0" w:space="0" w:color="auto"/>
        <w:right w:val="none" w:sz="0" w:space="0" w:color="auto"/>
      </w:divBdr>
    </w:div>
    <w:div w:id="354355913">
      <w:bodyDiv w:val="1"/>
      <w:marLeft w:val="0"/>
      <w:marRight w:val="0"/>
      <w:marTop w:val="0"/>
      <w:marBottom w:val="0"/>
      <w:divBdr>
        <w:top w:val="none" w:sz="0" w:space="0" w:color="auto"/>
        <w:left w:val="none" w:sz="0" w:space="0" w:color="auto"/>
        <w:bottom w:val="none" w:sz="0" w:space="0" w:color="auto"/>
        <w:right w:val="none" w:sz="0" w:space="0" w:color="auto"/>
      </w:divBdr>
    </w:div>
    <w:div w:id="633874345">
      <w:bodyDiv w:val="1"/>
      <w:marLeft w:val="0"/>
      <w:marRight w:val="0"/>
      <w:marTop w:val="0"/>
      <w:marBottom w:val="0"/>
      <w:divBdr>
        <w:top w:val="none" w:sz="0" w:space="0" w:color="auto"/>
        <w:left w:val="none" w:sz="0" w:space="0" w:color="auto"/>
        <w:bottom w:val="none" w:sz="0" w:space="0" w:color="auto"/>
        <w:right w:val="none" w:sz="0" w:space="0" w:color="auto"/>
      </w:divBdr>
    </w:div>
    <w:div w:id="655377870">
      <w:bodyDiv w:val="1"/>
      <w:marLeft w:val="0"/>
      <w:marRight w:val="0"/>
      <w:marTop w:val="0"/>
      <w:marBottom w:val="0"/>
      <w:divBdr>
        <w:top w:val="none" w:sz="0" w:space="0" w:color="auto"/>
        <w:left w:val="none" w:sz="0" w:space="0" w:color="auto"/>
        <w:bottom w:val="none" w:sz="0" w:space="0" w:color="auto"/>
        <w:right w:val="none" w:sz="0" w:space="0" w:color="auto"/>
      </w:divBdr>
    </w:div>
    <w:div w:id="702436995">
      <w:bodyDiv w:val="1"/>
      <w:marLeft w:val="0"/>
      <w:marRight w:val="0"/>
      <w:marTop w:val="0"/>
      <w:marBottom w:val="0"/>
      <w:divBdr>
        <w:top w:val="none" w:sz="0" w:space="0" w:color="auto"/>
        <w:left w:val="none" w:sz="0" w:space="0" w:color="auto"/>
        <w:bottom w:val="none" w:sz="0" w:space="0" w:color="auto"/>
        <w:right w:val="none" w:sz="0" w:space="0" w:color="auto"/>
      </w:divBdr>
    </w:div>
    <w:div w:id="713887343">
      <w:bodyDiv w:val="1"/>
      <w:marLeft w:val="0"/>
      <w:marRight w:val="0"/>
      <w:marTop w:val="0"/>
      <w:marBottom w:val="0"/>
      <w:divBdr>
        <w:top w:val="none" w:sz="0" w:space="0" w:color="auto"/>
        <w:left w:val="none" w:sz="0" w:space="0" w:color="auto"/>
        <w:bottom w:val="none" w:sz="0" w:space="0" w:color="auto"/>
        <w:right w:val="none" w:sz="0" w:space="0" w:color="auto"/>
      </w:divBdr>
    </w:div>
    <w:div w:id="852304591">
      <w:bodyDiv w:val="1"/>
      <w:marLeft w:val="0"/>
      <w:marRight w:val="0"/>
      <w:marTop w:val="0"/>
      <w:marBottom w:val="0"/>
      <w:divBdr>
        <w:top w:val="none" w:sz="0" w:space="0" w:color="auto"/>
        <w:left w:val="none" w:sz="0" w:space="0" w:color="auto"/>
        <w:bottom w:val="none" w:sz="0" w:space="0" w:color="auto"/>
        <w:right w:val="none" w:sz="0" w:space="0" w:color="auto"/>
      </w:divBdr>
    </w:div>
    <w:div w:id="891775100">
      <w:bodyDiv w:val="1"/>
      <w:marLeft w:val="0"/>
      <w:marRight w:val="0"/>
      <w:marTop w:val="0"/>
      <w:marBottom w:val="0"/>
      <w:divBdr>
        <w:top w:val="none" w:sz="0" w:space="0" w:color="auto"/>
        <w:left w:val="none" w:sz="0" w:space="0" w:color="auto"/>
        <w:bottom w:val="none" w:sz="0" w:space="0" w:color="auto"/>
        <w:right w:val="none" w:sz="0" w:space="0" w:color="auto"/>
      </w:divBdr>
    </w:div>
    <w:div w:id="913202407">
      <w:bodyDiv w:val="1"/>
      <w:marLeft w:val="0"/>
      <w:marRight w:val="0"/>
      <w:marTop w:val="0"/>
      <w:marBottom w:val="0"/>
      <w:divBdr>
        <w:top w:val="none" w:sz="0" w:space="0" w:color="auto"/>
        <w:left w:val="none" w:sz="0" w:space="0" w:color="auto"/>
        <w:bottom w:val="none" w:sz="0" w:space="0" w:color="auto"/>
        <w:right w:val="none" w:sz="0" w:space="0" w:color="auto"/>
      </w:divBdr>
    </w:div>
    <w:div w:id="1122961365">
      <w:bodyDiv w:val="1"/>
      <w:marLeft w:val="0"/>
      <w:marRight w:val="0"/>
      <w:marTop w:val="0"/>
      <w:marBottom w:val="0"/>
      <w:divBdr>
        <w:top w:val="none" w:sz="0" w:space="0" w:color="auto"/>
        <w:left w:val="none" w:sz="0" w:space="0" w:color="auto"/>
        <w:bottom w:val="none" w:sz="0" w:space="0" w:color="auto"/>
        <w:right w:val="none" w:sz="0" w:space="0" w:color="auto"/>
      </w:divBdr>
    </w:div>
    <w:div w:id="1142623243">
      <w:bodyDiv w:val="1"/>
      <w:marLeft w:val="0"/>
      <w:marRight w:val="0"/>
      <w:marTop w:val="0"/>
      <w:marBottom w:val="0"/>
      <w:divBdr>
        <w:top w:val="none" w:sz="0" w:space="0" w:color="auto"/>
        <w:left w:val="none" w:sz="0" w:space="0" w:color="auto"/>
        <w:bottom w:val="none" w:sz="0" w:space="0" w:color="auto"/>
        <w:right w:val="none" w:sz="0" w:space="0" w:color="auto"/>
      </w:divBdr>
    </w:div>
    <w:div w:id="1192649108">
      <w:bodyDiv w:val="1"/>
      <w:marLeft w:val="0"/>
      <w:marRight w:val="0"/>
      <w:marTop w:val="0"/>
      <w:marBottom w:val="0"/>
      <w:divBdr>
        <w:top w:val="none" w:sz="0" w:space="0" w:color="auto"/>
        <w:left w:val="none" w:sz="0" w:space="0" w:color="auto"/>
        <w:bottom w:val="none" w:sz="0" w:space="0" w:color="auto"/>
        <w:right w:val="none" w:sz="0" w:space="0" w:color="auto"/>
      </w:divBdr>
    </w:div>
    <w:div w:id="1197893500">
      <w:bodyDiv w:val="1"/>
      <w:marLeft w:val="0"/>
      <w:marRight w:val="0"/>
      <w:marTop w:val="0"/>
      <w:marBottom w:val="0"/>
      <w:divBdr>
        <w:top w:val="none" w:sz="0" w:space="0" w:color="auto"/>
        <w:left w:val="none" w:sz="0" w:space="0" w:color="auto"/>
        <w:bottom w:val="none" w:sz="0" w:space="0" w:color="auto"/>
        <w:right w:val="none" w:sz="0" w:space="0" w:color="auto"/>
      </w:divBdr>
    </w:div>
    <w:div w:id="1422217043">
      <w:bodyDiv w:val="1"/>
      <w:marLeft w:val="0"/>
      <w:marRight w:val="0"/>
      <w:marTop w:val="0"/>
      <w:marBottom w:val="0"/>
      <w:divBdr>
        <w:top w:val="none" w:sz="0" w:space="0" w:color="auto"/>
        <w:left w:val="none" w:sz="0" w:space="0" w:color="auto"/>
        <w:bottom w:val="none" w:sz="0" w:space="0" w:color="auto"/>
        <w:right w:val="none" w:sz="0" w:space="0" w:color="auto"/>
      </w:divBdr>
    </w:div>
    <w:div w:id="1455440851">
      <w:bodyDiv w:val="1"/>
      <w:marLeft w:val="0"/>
      <w:marRight w:val="0"/>
      <w:marTop w:val="0"/>
      <w:marBottom w:val="0"/>
      <w:divBdr>
        <w:top w:val="none" w:sz="0" w:space="0" w:color="auto"/>
        <w:left w:val="none" w:sz="0" w:space="0" w:color="auto"/>
        <w:bottom w:val="none" w:sz="0" w:space="0" w:color="auto"/>
        <w:right w:val="none" w:sz="0" w:space="0" w:color="auto"/>
      </w:divBdr>
    </w:div>
    <w:div w:id="1977296973">
      <w:bodyDiv w:val="1"/>
      <w:marLeft w:val="0"/>
      <w:marRight w:val="0"/>
      <w:marTop w:val="0"/>
      <w:marBottom w:val="0"/>
      <w:divBdr>
        <w:top w:val="none" w:sz="0" w:space="0" w:color="auto"/>
        <w:left w:val="none" w:sz="0" w:space="0" w:color="auto"/>
        <w:bottom w:val="none" w:sz="0" w:space="0" w:color="auto"/>
        <w:right w:val="none" w:sz="0" w:space="0" w:color="auto"/>
      </w:divBdr>
    </w:div>
    <w:div w:id="2050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2D88-8EE3-47E3-97AD-962DB056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770</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LCB Pinos</dc:creator>
  <cp:keywords/>
  <dc:description/>
  <cp:lastModifiedBy>Theurillat Jean-Noël</cp:lastModifiedBy>
  <cp:revision>3</cp:revision>
  <dcterms:created xsi:type="dcterms:W3CDTF">2021-07-06T06:44:00Z</dcterms:created>
  <dcterms:modified xsi:type="dcterms:W3CDTF">2021-07-06T07:01:00Z</dcterms:modified>
</cp:coreProperties>
</file>